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8F7" w:rsidRDefault="00A238F7" w:rsidP="00A238F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640E3">
        <w:rPr>
          <w:rFonts w:ascii="Times New Roman" w:hAnsi="Times New Roman" w:cs="Times New Roman"/>
          <w:b/>
          <w:sz w:val="28"/>
          <w:szCs w:val="28"/>
        </w:rPr>
        <w:t>Электроснабжение химически опасных производственных объектов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Вологодской области»</w:t>
      </w:r>
    </w:p>
    <w:p w:rsidR="00DB5C16" w:rsidRPr="0059684D" w:rsidRDefault="0059684D" w:rsidP="0059684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238F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A72F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B5C16" w:rsidRPr="0059684D">
        <w:rPr>
          <w:rFonts w:ascii="Times New Roman" w:hAnsi="Times New Roman" w:cs="Times New Roman"/>
          <w:sz w:val="28"/>
          <w:szCs w:val="28"/>
        </w:rPr>
        <w:t xml:space="preserve">Уважаемые коллеги! </w:t>
      </w:r>
    </w:p>
    <w:p w:rsidR="0099130C" w:rsidRPr="0059684D" w:rsidRDefault="001D79EE" w:rsidP="0059684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84D">
        <w:rPr>
          <w:rFonts w:ascii="Times New Roman" w:eastAsia="Times New Roman" w:hAnsi="Times New Roman" w:cs="Times New Roman"/>
          <w:sz w:val="28"/>
          <w:szCs w:val="28"/>
        </w:rPr>
        <w:t xml:space="preserve">Энергоснабжение во всех его проявлениях является необходимым условием жизни современного общества. </w:t>
      </w:r>
      <w:r w:rsidR="00DB5C16" w:rsidRPr="0059684D">
        <w:rPr>
          <w:rFonts w:ascii="Times New Roman" w:eastAsia="Times New Roman" w:hAnsi="Times New Roman" w:cs="Times New Roman"/>
          <w:sz w:val="28"/>
          <w:szCs w:val="28"/>
        </w:rPr>
        <w:t xml:space="preserve">Успешное развитие энергетики лежит в основе промышленного и технологического суверенитета России. </w:t>
      </w:r>
    </w:p>
    <w:p w:rsidR="00794F4C" w:rsidRPr="0059684D" w:rsidRDefault="001D79EE" w:rsidP="0059684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84D">
        <w:rPr>
          <w:rFonts w:ascii="Times New Roman" w:eastAsia="Times New Roman" w:hAnsi="Times New Roman" w:cs="Times New Roman"/>
          <w:sz w:val="28"/>
          <w:szCs w:val="28"/>
        </w:rPr>
        <w:t>В наше время невозможно представить повседневный быт людей и</w:t>
      </w:r>
      <w:r w:rsidR="0099130C" w:rsidRPr="005968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4066" w:rsidRPr="0059684D">
        <w:rPr>
          <w:rFonts w:ascii="Times New Roman" w:eastAsia="Times New Roman" w:hAnsi="Times New Roman" w:cs="Times New Roman"/>
          <w:sz w:val="28"/>
          <w:szCs w:val="28"/>
        </w:rPr>
        <w:t>работу промышленного комплекса</w:t>
      </w:r>
      <w:r w:rsidRPr="0059684D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CD1743" w:rsidRPr="005968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684D">
        <w:rPr>
          <w:rFonts w:ascii="Times New Roman" w:eastAsia="Times New Roman" w:hAnsi="Times New Roman" w:cs="Times New Roman"/>
          <w:sz w:val="28"/>
          <w:szCs w:val="28"/>
        </w:rPr>
        <w:t>без использования электрической энергии. Энергетическая безопасность сегодня стала</w:t>
      </w:r>
      <w:r w:rsidR="00AC2976" w:rsidRPr="005968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684D">
        <w:rPr>
          <w:rFonts w:ascii="Times New Roman" w:eastAsia="Times New Roman" w:hAnsi="Times New Roman" w:cs="Times New Roman"/>
          <w:sz w:val="28"/>
          <w:szCs w:val="28"/>
        </w:rPr>
        <w:t>важнейш</w:t>
      </w:r>
      <w:r w:rsidR="00AC2976" w:rsidRPr="0059684D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59684D">
        <w:rPr>
          <w:rFonts w:ascii="Times New Roman" w:eastAsia="Times New Roman" w:hAnsi="Times New Roman" w:cs="Times New Roman"/>
          <w:sz w:val="28"/>
          <w:szCs w:val="28"/>
        </w:rPr>
        <w:t xml:space="preserve"> составляющей не только национальной, но глобальной безопасности человечества.</w:t>
      </w:r>
    </w:p>
    <w:p w:rsidR="00DB5C16" w:rsidRPr="0059684D" w:rsidRDefault="00BD76AE" w:rsidP="0059684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684D">
        <w:rPr>
          <w:rFonts w:ascii="Times New Roman" w:eastAsia="Times New Roman" w:hAnsi="Times New Roman" w:cs="Times New Roman"/>
          <w:b/>
          <w:sz w:val="28"/>
          <w:szCs w:val="28"/>
        </w:rPr>
        <w:t>История развития</w:t>
      </w:r>
    </w:p>
    <w:p w:rsidR="001D79EE" w:rsidRPr="0059684D" w:rsidRDefault="001D79EE" w:rsidP="0059684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84D">
        <w:rPr>
          <w:rFonts w:ascii="Times New Roman" w:eastAsia="Times New Roman" w:hAnsi="Times New Roman" w:cs="Times New Roman"/>
          <w:sz w:val="28"/>
          <w:szCs w:val="28"/>
        </w:rPr>
        <w:t>Как известно из истории, великий русский ученый</w:t>
      </w:r>
      <w:r w:rsidR="006D3A75" w:rsidRPr="005968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684D">
        <w:rPr>
          <w:rFonts w:ascii="Times New Roman" w:eastAsia="Times New Roman" w:hAnsi="Times New Roman" w:cs="Times New Roman"/>
          <w:sz w:val="28"/>
          <w:szCs w:val="28"/>
        </w:rPr>
        <w:t>естествоиспытатель М.В. Ломоносов был первым из отечественных деятелей науки, который исследовал явление электричества.</w:t>
      </w:r>
    </w:p>
    <w:p w:rsidR="00CD1743" w:rsidRPr="0059684D" w:rsidRDefault="001D79EE" w:rsidP="0059684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84D">
        <w:rPr>
          <w:rFonts w:ascii="Times New Roman" w:eastAsia="Times New Roman" w:hAnsi="Times New Roman" w:cs="Times New Roman"/>
          <w:sz w:val="28"/>
          <w:szCs w:val="28"/>
        </w:rPr>
        <w:t>На возможности его практического применения указал В.В. Петров,</w:t>
      </w:r>
      <w:r w:rsidR="00CD1743" w:rsidRPr="005968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684D">
        <w:rPr>
          <w:rFonts w:ascii="Times New Roman" w:eastAsia="Times New Roman" w:hAnsi="Times New Roman" w:cs="Times New Roman"/>
          <w:sz w:val="28"/>
          <w:szCs w:val="28"/>
        </w:rPr>
        <w:t>будущий академик Петербургской академии наук. В 1802 году с помощью изобретенной им крупнейшей для того времени гальванической</w:t>
      </w:r>
      <w:r w:rsidR="00CD1743" w:rsidRPr="005968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684D">
        <w:rPr>
          <w:rFonts w:ascii="Times New Roman" w:eastAsia="Times New Roman" w:hAnsi="Times New Roman" w:cs="Times New Roman"/>
          <w:sz w:val="28"/>
          <w:szCs w:val="28"/>
        </w:rPr>
        <w:t>батареи он открыл электрическую дугу. Им же был сделан вывод о том,</w:t>
      </w:r>
      <w:r w:rsidR="00EC4066" w:rsidRPr="005968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684D">
        <w:rPr>
          <w:rFonts w:ascii="Times New Roman" w:eastAsia="Times New Roman" w:hAnsi="Times New Roman" w:cs="Times New Roman"/>
          <w:sz w:val="28"/>
          <w:szCs w:val="28"/>
        </w:rPr>
        <w:t>что ее можно использовать, например, для освещения.</w:t>
      </w:r>
    </w:p>
    <w:p w:rsidR="00CD1743" w:rsidRPr="0059684D" w:rsidRDefault="001D79EE" w:rsidP="0059684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84D">
        <w:rPr>
          <w:rFonts w:ascii="Times New Roman" w:eastAsia="Times New Roman" w:hAnsi="Times New Roman" w:cs="Times New Roman"/>
          <w:sz w:val="28"/>
          <w:szCs w:val="28"/>
        </w:rPr>
        <w:t>Ученик Дэви М. Фарадей развил эксперимент</w:t>
      </w:r>
      <w:r w:rsidR="006D3A75" w:rsidRPr="005968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684D">
        <w:rPr>
          <w:rFonts w:ascii="Times New Roman" w:eastAsia="Times New Roman" w:hAnsi="Times New Roman" w:cs="Times New Roman"/>
          <w:sz w:val="28"/>
          <w:szCs w:val="28"/>
        </w:rPr>
        <w:t>своего учителя и в 1831 году открыл явление электромагнитной индукции, которое лежит в основе работы всех электрогенераторов постоянного и переменного тока</w:t>
      </w:r>
      <w:r w:rsidR="002E3293" w:rsidRPr="0059684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D1743" w:rsidRPr="0059684D" w:rsidRDefault="00AC2976" w:rsidP="0059684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84D">
        <w:rPr>
          <w:rFonts w:ascii="Times New Roman" w:eastAsia="Times New Roman" w:hAnsi="Times New Roman" w:cs="Times New Roman"/>
          <w:sz w:val="28"/>
          <w:szCs w:val="28"/>
        </w:rPr>
        <w:t>Через 40 лет (1874 г.) изобретателем А.Н. Лодыгиным была запатентована угольная лампа накаливания.</w:t>
      </w:r>
    </w:p>
    <w:p w:rsidR="00AC2976" w:rsidRPr="0059684D" w:rsidRDefault="00AC2976" w:rsidP="0059684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84D">
        <w:rPr>
          <w:rFonts w:ascii="Times New Roman" w:eastAsia="Times New Roman" w:hAnsi="Times New Roman" w:cs="Times New Roman"/>
          <w:sz w:val="28"/>
          <w:szCs w:val="28"/>
        </w:rPr>
        <w:t xml:space="preserve"> В 1875 году П.Н. Яблочков изобрел, а</w:t>
      </w:r>
      <w:r w:rsidR="006D3A75" w:rsidRPr="005968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684D">
        <w:rPr>
          <w:rFonts w:ascii="Times New Roman" w:eastAsia="Times New Roman" w:hAnsi="Times New Roman" w:cs="Times New Roman"/>
          <w:sz w:val="28"/>
          <w:szCs w:val="28"/>
        </w:rPr>
        <w:t>в 1876 году запатентовал дуговую лампу без регулятора — электрическую</w:t>
      </w:r>
      <w:r w:rsidR="006D3A75" w:rsidRPr="005968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684D">
        <w:rPr>
          <w:rFonts w:ascii="Times New Roman" w:eastAsia="Times New Roman" w:hAnsi="Times New Roman" w:cs="Times New Roman"/>
          <w:sz w:val="28"/>
          <w:szCs w:val="28"/>
        </w:rPr>
        <w:t>свечу для освещения, широкое применение которой</w:t>
      </w:r>
      <w:r w:rsidR="00B2549D">
        <w:rPr>
          <w:rFonts w:ascii="Times New Roman" w:eastAsia="Times New Roman" w:hAnsi="Times New Roman" w:cs="Times New Roman"/>
          <w:sz w:val="28"/>
          <w:szCs w:val="28"/>
        </w:rPr>
        <w:t xml:space="preserve"> Яблочков осуществил во Франции</w:t>
      </w:r>
      <w:r w:rsidRPr="005968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640A" w:rsidRPr="0059684D" w:rsidRDefault="004332EF" w:rsidP="0059684D">
      <w:pPr>
        <w:spacing w:after="0" w:line="360" w:lineRule="auto"/>
        <w:ind w:firstLine="99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Слайд 1</w:t>
      </w:r>
    </w:p>
    <w:p w:rsidR="002630E7" w:rsidRPr="0059684D" w:rsidRDefault="00AC2976" w:rsidP="0059684D">
      <w:pPr>
        <w:spacing w:after="0" w:line="360" w:lineRule="auto"/>
        <w:ind w:firstLine="99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84D">
        <w:rPr>
          <w:rFonts w:ascii="Times New Roman" w:eastAsia="Times New Roman" w:hAnsi="Times New Roman" w:cs="Times New Roman"/>
          <w:sz w:val="28"/>
          <w:szCs w:val="28"/>
        </w:rPr>
        <w:lastRenderedPageBreak/>
        <w:t>Для развития изысканий в области ламп накаливания, их применения в быту и вообще для объединения научных сил в области электротехники в 1879—1880 годах был образован особый VI (электротехнический) отдел в составе Императорского Русского технического</w:t>
      </w:r>
      <w:r w:rsidR="006D3A75" w:rsidRPr="005968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684D">
        <w:rPr>
          <w:rFonts w:ascii="Times New Roman" w:eastAsia="Times New Roman" w:hAnsi="Times New Roman" w:cs="Times New Roman"/>
          <w:sz w:val="28"/>
          <w:szCs w:val="28"/>
        </w:rPr>
        <w:t>общества (ИРТО).</w:t>
      </w:r>
      <w:r w:rsidR="002630E7" w:rsidRPr="0059684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630E7" w:rsidRPr="0059684D" w:rsidRDefault="004332EF" w:rsidP="0059684D">
      <w:pPr>
        <w:spacing w:after="0" w:line="360" w:lineRule="auto"/>
        <w:ind w:firstLine="99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2</w:t>
      </w:r>
    </w:p>
    <w:p w:rsidR="000143E9" w:rsidRPr="0059684D" w:rsidRDefault="002630E7" w:rsidP="0059684D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9684D">
        <w:rPr>
          <w:rFonts w:ascii="Times New Roman" w:hAnsi="Times New Roman" w:cs="Times New Roman"/>
          <w:sz w:val="28"/>
          <w:szCs w:val="28"/>
        </w:rPr>
        <w:t>Отдел сразу организовал издание высококачественного научного Журнала «Электричество», а с 1899 года проводил Всероссийские электротехнические съезды.</w:t>
      </w:r>
      <w:r w:rsidR="00B2549D">
        <w:rPr>
          <w:rFonts w:ascii="Times New Roman" w:hAnsi="Times New Roman" w:cs="Times New Roman"/>
          <w:sz w:val="28"/>
          <w:szCs w:val="28"/>
        </w:rPr>
        <w:t xml:space="preserve"> </w:t>
      </w:r>
      <w:r w:rsidR="00AC2976" w:rsidRPr="0059684D">
        <w:rPr>
          <w:rFonts w:ascii="Times New Roman" w:eastAsia="Times New Roman" w:hAnsi="Times New Roman" w:cs="Times New Roman"/>
          <w:sz w:val="28"/>
          <w:szCs w:val="28"/>
        </w:rPr>
        <w:t>При его содействии 10 мая 1880 года на Литейном мосту в Санкт</w:t>
      </w:r>
      <w:r w:rsidR="00CD1743" w:rsidRPr="005968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AC2976" w:rsidRPr="0059684D">
        <w:rPr>
          <w:rFonts w:ascii="Times New Roman" w:eastAsia="Times New Roman" w:hAnsi="Times New Roman" w:cs="Times New Roman"/>
          <w:sz w:val="28"/>
          <w:szCs w:val="28"/>
        </w:rPr>
        <w:t>Петербурге была введена в строй первая в Российской Империи установка</w:t>
      </w:r>
      <w:r w:rsidR="00CD1743" w:rsidRPr="005968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976" w:rsidRPr="0059684D">
        <w:rPr>
          <w:rFonts w:ascii="Times New Roman" w:eastAsia="Times New Roman" w:hAnsi="Times New Roman" w:cs="Times New Roman"/>
          <w:sz w:val="28"/>
          <w:szCs w:val="28"/>
        </w:rPr>
        <w:t>наружного электрического освещения дуговыми «лампами Яблочкова».</w:t>
      </w:r>
      <w:r w:rsidR="00963FA7" w:rsidRPr="0059684D">
        <w:rPr>
          <w:rFonts w:ascii="Times New Roman" w:eastAsia="Times New Roman" w:hAnsi="Times New Roman" w:cs="Times New Roman"/>
          <w:sz w:val="28"/>
          <w:szCs w:val="28"/>
        </w:rPr>
        <w:t xml:space="preserve"> После этого началось внедрение небольших местных систем освещения общественных зданий. С 1882 года повсеместно стали использоваться лампы накаливания.</w:t>
      </w:r>
      <w:r w:rsidR="00D1128C" w:rsidRPr="00596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2EF" w:rsidRPr="0059684D" w:rsidRDefault="004332EF" w:rsidP="004332EF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84D">
        <w:rPr>
          <w:rFonts w:ascii="Times New Roman" w:hAnsi="Times New Roman" w:cs="Times New Roman"/>
          <w:i/>
          <w:sz w:val="28"/>
          <w:szCs w:val="28"/>
        </w:rPr>
        <w:t>Слайд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5968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1128C" w:rsidRPr="0059684D" w:rsidRDefault="00AC2976" w:rsidP="0059684D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84D">
        <w:rPr>
          <w:rFonts w:ascii="Times New Roman" w:eastAsia="Times New Roman" w:hAnsi="Times New Roman" w:cs="Times New Roman"/>
          <w:sz w:val="28"/>
          <w:szCs w:val="28"/>
        </w:rPr>
        <w:t>Первая электростанция общего пользования в Петербурге начала отпускать электрическую энергию в декабре 1883 года. Она разместилась</w:t>
      </w:r>
      <w:r w:rsidR="00CD1743" w:rsidRPr="005968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684D">
        <w:rPr>
          <w:rFonts w:ascii="Times New Roman" w:eastAsia="Times New Roman" w:hAnsi="Times New Roman" w:cs="Times New Roman"/>
          <w:sz w:val="28"/>
          <w:szCs w:val="28"/>
        </w:rPr>
        <w:t>на барже, причаленной к берегу реки Мойки. На барже были установлены 3 локомобиля и 12 динамомашин общей мощностью 35 кВт.</w:t>
      </w:r>
    </w:p>
    <w:p w:rsidR="00963FA7" w:rsidRPr="0059684D" w:rsidRDefault="00963FA7" w:rsidP="0059684D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84D">
        <w:rPr>
          <w:rFonts w:ascii="Times New Roman" w:eastAsia="Times New Roman" w:hAnsi="Times New Roman" w:cs="Times New Roman"/>
          <w:sz w:val="28"/>
          <w:szCs w:val="28"/>
        </w:rPr>
        <w:t>Системное внедрение электричества в России для бытовых и промышленных целей началось в 1886 году с учреждением временным петербургским купцом 1 гильдии Карлом Федоровичем Сименсом акционерного</w:t>
      </w:r>
      <w:r w:rsidR="00D1128C" w:rsidRPr="005968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684D">
        <w:rPr>
          <w:rFonts w:ascii="Times New Roman" w:eastAsia="Times New Roman" w:hAnsi="Times New Roman" w:cs="Times New Roman"/>
          <w:sz w:val="28"/>
          <w:szCs w:val="28"/>
        </w:rPr>
        <w:t>«Общества электрического освещения».</w:t>
      </w:r>
    </w:p>
    <w:p w:rsidR="00031D3D" w:rsidRPr="0059684D" w:rsidRDefault="004332EF" w:rsidP="0059684D">
      <w:pPr>
        <w:spacing w:after="0" w:line="360" w:lineRule="auto"/>
        <w:ind w:firstLine="99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Слайд 4</w:t>
      </w:r>
    </w:p>
    <w:p w:rsidR="00333D93" w:rsidRPr="0059684D" w:rsidRDefault="00963FA7" w:rsidP="0059684D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9684D">
        <w:rPr>
          <w:rFonts w:ascii="Times New Roman" w:hAnsi="Times New Roman" w:cs="Times New Roman"/>
          <w:sz w:val="28"/>
          <w:szCs w:val="28"/>
        </w:rPr>
        <w:t>Кр</w:t>
      </w:r>
      <w:r w:rsidR="00031D3D" w:rsidRPr="0059684D">
        <w:rPr>
          <w:rFonts w:ascii="Times New Roman" w:hAnsi="Times New Roman" w:cs="Times New Roman"/>
          <w:sz w:val="28"/>
          <w:szCs w:val="28"/>
        </w:rPr>
        <w:t>оме того, пришло понимание, что</w:t>
      </w:r>
      <w:r w:rsidR="00333D93" w:rsidRPr="0059684D">
        <w:rPr>
          <w:rFonts w:ascii="Times New Roman" w:hAnsi="Times New Roman" w:cs="Times New Roman"/>
          <w:sz w:val="28"/>
          <w:szCs w:val="28"/>
        </w:rPr>
        <w:t xml:space="preserve"> использование электричества связано с риском получить удар</w:t>
      </w:r>
      <w:r w:rsidR="00CD1743" w:rsidRPr="0059684D">
        <w:rPr>
          <w:rFonts w:ascii="Times New Roman" w:hAnsi="Times New Roman" w:cs="Times New Roman"/>
          <w:sz w:val="28"/>
          <w:szCs w:val="28"/>
        </w:rPr>
        <w:t xml:space="preserve"> </w:t>
      </w:r>
      <w:r w:rsidR="00333D93" w:rsidRPr="0059684D">
        <w:rPr>
          <w:rFonts w:ascii="Times New Roman" w:hAnsi="Times New Roman" w:cs="Times New Roman"/>
          <w:sz w:val="28"/>
          <w:szCs w:val="28"/>
        </w:rPr>
        <w:t>током, если не соблюдать определенные меры предосторожности. Именно</w:t>
      </w:r>
      <w:r w:rsidR="00FC164F" w:rsidRPr="0059684D">
        <w:rPr>
          <w:rFonts w:ascii="Times New Roman" w:hAnsi="Times New Roman" w:cs="Times New Roman"/>
          <w:sz w:val="28"/>
          <w:szCs w:val="28"/>
        </w:rPr>
        <w:t xml:space="preserve"> </w:t>
      </w:r>
      <w:r w:rsidR="00333D93" w:rsidRPr="0059684D">
        <w:rPr>
          <w:rFonts w:ascii="Times New Roman" w:hAnsi="Times New Roman" w:cs="Times New Roman"/>
          <w:sz w:val="28"/>
          <w:szCs w:val="28"/>
        </w:rPr>
        <w:t>необходимость оградить население от такой опасности привела к появлению первого правового акта, изданного в России органом государственной</w:t>
      </w:r>
      <w:r w:rsidR="00FC164F" w:rsidRPr="0059684D">
        <w:rPr>
          <w:rFonts w:ascii="Times New Roman" w:hAnsi="Times New Roman" w:cs="Times New Roman"/>
          <w:sz w:val="28"/>
          <w:szCs w:val="28"/>
        </w:rPr>
        <w:t xml:space="preserve"> </w:t>
      </w:r>
      <w:r w:rsidR="00333D93" w:rsidRPr="0059684D">
        <w:rPr>
          <w:rFonts w:ascii="Times New Roman" w:hAnsi="Times New Roman" w:cs="Times New Roman"/>
          <w:sz w:val="28"/>
          <w:szCs w:val="28"/>
        </w:rPr>
        <w:t>власти, который касался использования электрической энергии.</w:t>
      </w:r>
    </w:p>
    <w:p w:rsidR="00031D3D" w:rsidRPr="0059684D" w:rsidRDefault="004332EF" w:rsidP="0059684D">
      <w:pPr>
        <w:spacing w:after="0" w:line="360" w:lineRule="auto"/>
        <w:ind w:firstLine="99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Слайд 5</w:t>
      </w:r>
    </w:p>
    <w:p w:rsidR="00B2549D" w:rsidRDefault="00333D93" w:rsidP="0059684D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9684D">
        <w:rPr>
          <w:rFonts w:ascii="Times New Roman" w:hAnsi="Times New Roman" w:cs="Times New Roman"/>
          <w:sz w:val="28"/>
          <w:szCs w:val="28"/>
        </w:rPr>
        <w:lastRenderedPageBreak/>
        <w:t xml:space="preserve">12 </w:t>
      </w:r>
      <w:r w:rsidR="00031D3D" w:rsidRPr="0059684D">
        <w:rPr>
          <w:rFonts w:ascii="Times New Roman" w:hAnsi="Times New Roman" w:cs="Times New Roman"/>
          <w:sz w:val="28"/>
          <w:szCs w:val="28"/>
        </w:rPr>
        <w:t>августа 1885 года заместитель</w:t>
      </w:r>
      <w:r w:rsidRPr="0059684D">
        <w:rPr>
          <w:rFonts w:ascii="Times New Roman" w:hAnsi="Times New Roman" w:cs="Times New Roman"/>
          <w:sz w:val="28"/>
          <w:szCs w:val="28"/>
        </w:rPr>
        <w:t xml:space="preserve"> министра внутренних</w:t>
      </w:r>
      <w:r w:rsidR="00FC164F" w:rsidRPr="0059684D">
        <w:rPr>
          <w:rFonts w:ascii="Times New Roman" w:hAnsi="Times New Roman" w:cs="Times New Roman"/>
          <w:sz w:val="28"/>
          <w:szCs w:val="28"/>
        </w:rPr>
        <w:t xml:space="preserve"> </w:t>
      </w:r>
      <w:r w:rsidRPr="0059684D">
        <w:rPr>
          <w:rFonts w:ascii="Times New Roman" w:hAnsi="Times New Roman" w:cs="Times New Roman"/>
          <w:sz w:val="28"/>
          <w:szCs w:val="28"/>
        </w:rPr>
        <w:t>дел, впоследствии министр и председатель Комитета министров, И.Н. Дурново подписал «Временные правила канализации электрического тока</w:t>
      </w:r>
      <w:r w:rsidR="00FC164F" w:rsidRPr="0059684D">
        <w:rPr>
          <w:rFonts w:ascii="Times New Roman" w:hAnsi="Times New Roman" w:cs="Times New Roman"/>
          <w:sz w:val="28"/>
          <w:szCs w:val="28"/>
        </w:rPr>
        <w:t xml:space="preserve"> </w:t>
      </w:r>
      <w:r w:rsidRPr="0059684D">
        <w:rPr>
          <w:rFonts w:ascii="Times New Roman" w:hAnsi="Times New Roman" w:cs="Times New Roman"/>
          <w:sz w:val="28"/>
          <w:szCs w:val="28"/>
        </w:rPr>
        <w:t>большой силы и устройства проводов и прочих приспособлений для электрического освещения» (далее — Временные правила 1885 г.; приложение</w:t>
      </w:r>
      <w:r w:rsidR="00FC164F" w:rsidRPr="0059684D">
        <w:rPr>
          <w:rFonts w:ascii="Times New Roman" w:hAnsi="Times New Roman" w:cs="Times New Roman"/>
          <w:sz w:val="28"/>
          <w:szCs w:val="28"/>
        </w:rPr>
        <w:t xml:space="preserve"> </w:t>
      </w:r>
      <w:r w:rsidRPr="0059684D">
        <w:rPr>
          <w:rFonts w:ascii="Times New Roman" w:hAnsi="Times New Roman" w:cs="Times New Roman"/>
          <w:sz w:val="28"/>
          <w:szCs w:val="28"/>
        </w:rPr>
        <w:t>1). Временные правила 1885 года носили исключительно технический</w:t>
      </w:r>
      <w:r w:rsidR="00FC164F" w:rsidRPr="0059684D">
        <w:rPr>
          <w:rFonts w:ascii="Times New Roman" w:hAnsi="Times New Roman" w:cs="Times New Roman"/>
          <w:sz w:val="28"/>
          <w:szCs w:val="28"/>
        </w:rPr>
        <w:t xml:space="preserve"> </w:t>
      </w:r>
      <w:r w:rsidRPr="0059684D">
        <w:rPr>
          <w:rFonts w:ascii="Times New Roman" w:hAnsi="Times New Roman" w:cs="Times New Roman"/>
          <w:sz w:val="28"/>
          <w:szCs w:val="28"/>
        </w:rPr>
        <w:t>характер.</w:t>
      </w:r>
      <w:r w:rsidR="00390231" w:rsidRPr="0059684D">
        <w:rPr>
          <w:rFonts w:ascii="Times New Roman" w:hAnsi="Times New Roman" w:cs="Times New Roman"/>
          <w:sz w:val="28"/>
          <w:szCs w:val="28"/>
        </w:rPr>
        <w:t xml:space="preserve"> </w:t>
      </w:r>
      <w:r w:rsidRPr="0059684D">
        <w:rPr>
          <w:rFonts w:ascii="Times New Roman" w:hAnsi="Times New Roman" w:cs="Times New Roman"/>
          <w:sz w:val="28"/>
          <w:szCs w:val="28"/>
        </w:rPr>
        <w:t>Правилами устанавливались требования к безопасному устройству</w:t>
      </w:r>
      <w:r w:rsidR="00FC164F" w:rsidRPr="0059684D">
        <w:rPr>
          <w:rFonts w:ascii="Times New Roman" w:hAnsi="Times New Roman" w:cs="Times New Roman"/>
          <w:sz w:val="28"/>
          <w:szCs w:val="28"/>
        </w:rPr>
        <w:t xml:space="preserve"> </w:t>
      </w:r>
      <w:r w:rsidRPr="0059684D">
        <w:rPr>
          <w:rFonts w:ascii="Times New Roman" w:hAnsi="Times New Roman" w:cs="Times New Roman"/>
          <w:sz w:val="28"/>
          <w:szCs w:val="28"/>
        </w:rPr>
        <w:t>помещений с электрогенераторными установками, надежной изоляции</w:t>
      </w:r>
      <w:r w:rsidR="006D3A75" w:rsidRPr="0059684D">
        <w:rPr>
          <w:rFonts w:ascii="Times New Roman" w:hAnsi="Times New Roman" w:cs="Times New Roman"/>
          <w:sz w:val="28"/>
          <w:szCs w:val="28"/>
        </w:rPr>
        <w:t xml:space="preserve"> </w:t>
      </w:r>
      <w:r w:rsidRPr="0059684D">
        <w:rPr>
          <w:rFonts w:ascii="Times New Roman" w:hAnsi="Times New Roman" w:cs="Times New Roman"/>
          <w:sz w:val="28"/>
          <w:szCs w:val="28"/>
        </w:rPr>
        <w:t>электрических проводов. Во время работы источников электричества,</w:t>
      </w:r>
      <w:r w:rsidR="00FC164F" w:rsidRPr="0059684D">
        <w:rPr>
          <w:rFonts w:ascii="Times New Roman" w:hAnsi="Times New Roman" w:cs="Times New Roman"/>
          <w:sz w:val="28"/>
          <w:szCs w:val="28"/>
        </w:rPr>
        <w:t xml:space="preserve"> </w:t>
      </w:r>
      <w:r w:rsidRPr="0059684D">
        <w:rPr>
          <w:rFonts w:ascii="Times New Roman" w:hAnsi="Times New Roman" w:cs="Times New Roman"/>
          <w:sz w:val="28"/>
          <w:szCs w:val="28"/>
        </w:rPr>
        <w:t>приемных приборов, проводников и т.п. особое лицо должно было осуществлять постоянный надзор за ними. На предпринимателя электрического предприятия возлагалась обязанность снабжать потребителей</w:t>
      </w:r>
      <w:r w:rsidR="00FC164F" w:rsidRPr="0059684D">
        <w:rPr>
          <w:rFonts w:ascii="Times New Roman" w:hAnsi="Times New Roman" w:cs="Times New Roman"/>
          <w:sz w:val="28"/>
          <w:szCs w:val="28"/>
        </w:rPr>
        <w:t xml:space="preserve"> </w:t>
      </w:r>
      <w:r w:rsidRPr="0059684D">
        <w:rPr>
          <w:rFonts w:ascii="Times New Roman" w:hAnsi="Times New Roman" w:cs="Times New Roman"/>
          <w:sz w:val="28"/>
          <w:szCs w:val="28"/>
        </w:rPr>
        <w:t>электроэнергии отпечатанными правилами обращения с аппаратами и</w:t>
      </w:r>
      <w:r w:rsidR="00FC164F" w:rsidRPr="0059684D">
        <w:rPr>
          <w:rFonts w:ascii="Times New Roman" w:hAnsi="Times New Roman" w:cs="Times New Roman"/>
          <w:sz w:val="28"/>
          <w:szCs w:val="28"/>
        </w:rPr>
        <w:t xml:space="preserve"> </w:t>
      </w:r>
      <w:r w:rsidRPr="0059684D">
        <w:rPr>
          <w:rFonts w:ascii="Times New Roman" w:hAnsi="Times New Roman" w:cs="Times New Roman"/>
          <w:sz w:val="28"/>
          <w:szCs w:val="28"/>
        </w:rPr>
        <w:t xml:space="preserve">проводами, находящимися в их помещениях. </w:t>
      </w:r>
    </w:p>
    <w:p w:rsidR="00390231" w:rsidRPr="0059684D" w:rsidRDefault="004332EF" w:rsidP="0059684D">
      <w:pPr>
        <w:spacing w:after="0" w:line="360" w:lineRule="auto"/>
        <w:ind w:firstLine="99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Слайд 6,7,8,9</w:t>
      </w:r>
    </w:p>
    <w:p w:rsidR="00390231" w:rsidRPr="0059684D" w:rsidRDefault="00031D3D" w:rsidP="0059684D">
      <w:pPr>
        <w:spacing w:after="0" w:line="36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84D">
        <w:rPr>
          <w:rFonts w:ascii="Times New Roman" w:eastAsia="Calibri" w:hAnsi="Times New Roman" w:cs="Times New Roman"/>
          <w:sz w:val="28"/>
          <w:szCs w:val="28"/>
        </w:rPr>
        <w:t>Работа по</w:t>
      </w:r>
      <w:r w:rsidR="00390231" w:rsidRPr="0059684D">
        <w:rPr>
          <w:rFonts w:ascii="Times New Roman" w:eastAsia="Calibri" w:hAnsi="Times New Roman" w:cs="Times New Roman"/>
          <w:sz w:val="28"/>
          <w:szCs w:val="28"/>
        </w:rPr>
        <w:t xml:space="preserve"> совершенствованию правил электротехнической безопасности</w:t>
      </w:r>
      <w:r w:rsidR="000143E9" w:rsidRPr="0059684D">
        <w:rPr>
          <w:rFonts w:ascii="Times New Roman" w:eastAsia="Calibri" w:hAnsi="Times New Roman" w:cs="Times New Roman"/>
          <w:sz w:val="28"/>
          <w:szCs w:val="28"/>
        </w:rPr>
        <w:t xml:space="preserve"> продолжалась</w:t>
      </w:r>
      <w:r w:rsidR="00390231" w:rsidRPr="0059684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D7863" w:rsidRPr="0059684D" w:rsidRDefault="00390231" w:rsidP="0059684D">
      <w:pPr>
        <w:spacing w:after="0" w:line="36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84D">
        <w:rPr>
          <w:rFonts w:ascii="Times New Roman" w:eastAsia="Calibri" w:hAnsi="Times New Roman" w:cs="Times New Roman"/>
          <w:sz w:val="28"/>
          <w:szCs w:val="28"/>
        </w:rPr>
        <w:t xml:space="preserve">2 января 1891 года Совет ИРТО утвердил выработанные отделом «Временные правила относительно мер предосторожности при устройстве и пользовании электрическим освещением» (далее — Временные правила 1891 г.). </w:t>
      </w:r>
      <w:r w:rsidR="00060708" w:rsidRPr="005968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7863" w:rsidRPr="0059684D">
        <w:rPr>
          <w:rFonts w:ascii="Times New Roman" w:hAnsi="Times New Roman" w:cs="Times New Roman"/>
          <w:sz w:val="28"/>
          <w:szCs w:val="28"/>
        </w:rPr>
        <w:t>В 1910—1911 годы</w:t>
      </w:r>
      <w:r w:rsidR="009D7863" w:rsidRPr="0059684D">
        <w:rPr>
          <w:rFonts w:ascii="Times New Roman" w:eastAsia="Calibri" w:hAnsi="Times New Roman" w:cs="Times New Roman"/>
          <w:sz w:val="28"/>
          <w:szCs w:val="28"/>
        </w:rPr>
        <w:t xml:space="preserve"> Шестой Всероссийский электротехнический съезд утвердил Правила и нормы для электротехнических сооружений сильных токов низкого и высокого напряжения. Под этим общим названием были объединены:</w:t>
      </w:r>
    </w:p>
    <w:p w:rsidR="009D7863" w:rsidRPr="0059684D" w:rsidRDefault="009D7863" w:rsidP="0059684D">
      <w:pPr>
        <w:spacing w:after="0" w:line="36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84D">
        <w:rPr>
          <w:rFonts w:ascii="Times New Roman" w:eastAsia="Calibri" w:hAnsi="Times New Roman" w:cs="Times New Roman"/>
          <w:sz w:val="28"/>
          <w:szCs w:val="28"/>
        </w:rPr>
        <w:t>• правила устройства электротехнических сооружений,</w:t>
      </w:r>
    </w:p>
    <w:p w:rsidR="009D7863" w:rsidRPr="0059684D" w:rsidRDefault="009D7863" w:rsidP="0059684D">
      <w:pPr>
        <w:spacing w:after="0" w:line="36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84D">
        <w:rPr>
          <w:rFonts w:ascii="Times New Roman" w:eastAsia="Calibri" w:hAnsi="Times New Roman" w:cs="Times New Roman"/>
          <w:sz w:val="28"/>
          <w:szCs w:val="28"/>
        </w:rPr>
        <w:t>• правила эксплуатации электрических устройств сильных токов,</w:t>
      </w:r>
    </w:p>
    <w:p w:rsidR="009D7863" w:rsidRPr="0059684D" w:rsidRDefault="009D7863" w:rsidP="0059684D">
      <w:pPr>
        <w:spacing w:after="0" w:line="36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84D">
        <w:rPr>
          <w:rFonts w:ascii="Times New Roman" w:eastAsia="Calibri" w:hAnsi="Times New Roman" w:cs="Times New Roman"/>
          <w:sz w:val="28"/>
          <w:szCs w:val="28"/>
        </w:rPr>
        <w:t>• нормальные условия для включения двигателей в сеть центральных электрических станций общественного пользования,</w:t>
      </w:r>
    </w:p>
    <w:p w:rsidR="009D7863" w:rsidRPr="0059684D" w:rsidRDefault="009D7863" w:rsidP="0059684D">
      <w:pPr>
        <w:spacing w:after="0" w:line="36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84D">
        <w:rPr>
          <w:rFonts w:ascii="Times New Roman" w:eastAsia="Calibri" w:hAnsi="Times New Roman" w:cs="Times New Roman"/>
          <w:sz w:val="28"/>
          <w:szCs w:val="28"/>
        </w:rPr>
        <w:t>• правила устройств</w:t>
      </w:r>
      <w:r w:rsidR="00031D3D" w:rsidRPr="0059684D">
        <w:rPr>
          <w:rFonts w:ascii="Times New Roman" w:eastAsia="Calibri" w:hAnsi="Times New Roman" w:cs="Times New Roman"/>
          <w:sz w:val="28"/>
          <w:szCs w:val="28"/>
        </w:rPr>
        <w:t>,</w:t>
      </w:r>
      <w:r w:rsidRPr="0059684D">
        <w:rPr>
          <w:rFonts w:ascii="Times New Roman" w:eastAsia="Calibri" w:hAnsi="Times New Roman" w:cs="Times New Roman"/>
          <w:sz w:val="28"/>
          <w:szCs w:val="28"/>
        </w:rPr>
        <w:t xml:space="preserve"> для электрических трамваев и внегородских железных дорог трамвайного типа,</w:t>
      </w:r>
    </w:p>
    <w:p w:rsidR="009D7863" w:rsidRPr="0059684D" w:rsidRDefault="009D7863" w:rsidP="0059684D">
      <w:pPr>
        <w:spacing w:after="0" w:line="36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84D">
        <w:rPr>
          <w:rFonts w:ascii="Times New Roman" w:eastAsia="Calibri" w:hAnsi="Times New Roman" w:cs="Times New Roman"/>
          <w:sz w:val="28"/>
          <w:szCs w:val="28"/>
        </w:rPr>
        <w:lastRenderedPageBreak/>
        <w:t>• нормы для устройства линий воздушных проводов,</w:t>
      </w:r>
    </w:p>
    <w:p w:rsidR="009D7863" w:rsidRPr="0059684D" w:rsidRDefault="009D7863" w:rsidP="0059684D">
      <w:pPr>
        <w:spacing w:after="0" w:line="36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84D">
        <w:rPr>
          <w:rFonts w:ascii="Times New Roman" w:eastAsia="Calibri" w:hAnsi="Times New Roman" w:cs="Times New Roman"/>
          <w:sz w:val="28"/>
          <w:szCs w:val="28"/>
        </w:rPr>
        <w:t>• нормы для проводов,</w:t>
      </w:r>
    </w:p>
    <w:p w:rsidR="009D7863" w:rsidRPr="0059684D" w:rsidRDefault="009D7863" w:rsidP="0059684D">
      <w:pPr>
        <w:spacing w:after="0" w:line="36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84D">
        <w:rPr>
          <w:rFonts w:ascii="Times New Roman" w:eastAsia="Calibri" w:hAnsi="Times New Roman" w:cs="Times New Roman"/>
          <w:sz w:val="28"/>
          <w:szCs w:val="28"/>
        </w:rPr>
        <w:t xml:space="preserve">• нормы для испытания листового железа, </w:t>
      </w:r>
    </w:p>
    <w:p w:rsidR="009D7863" w:rsidRPr="0059684D" w:rsidRDefault="009D7863" w:rsidP="0059684D">
      <w:pPr>
        <w:spacing w:after="0" w:line="36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84D">
        <w:rPr>
          <w:rFonts w:ascii="Times New Roman" w:eastAsia="Calibri" w:hAnsi="Times New Roman" w:cs="Times New Roman"/>
          <w:sz w:val="28"/>
          <w:szCs w:val="28"/>
        </w:rPr>
        <w:t>• нормы для испытания электрических машин и трансформаторов,</w:t>
      </w:r>
    </w:p>
    <w:p w:rsidR="00BA3E9B" w:rsidRPr="0059684D" w:rsidRDefault="009D7863" w:rsidP="0059684D">
      <w:pPr>
        <w:spacing w:after="0" w:line="36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84D">
        <w:rPr>
          <w:rFonts w:ascii="Times New Roman" w:hAnsi="Times New Roman" w:cs="Times New Roman"/>
          <w:sz w:val="28"/>
          <w:szCs w:val="28"/>
        </w:rPr>
        <w:t>В д</w:t>
      </w:r>
      <w:r w:rsidRPr="0059684D">
        <w:rPr>
          <w:rFonts w:ascii="Times New Roman" w:eastAsia="Calibri" w:hAnsi="Times New Roman" w:cs="Times New Roman"/>
          <w:sz w:val="28"/>
          <w:szCs w:val="28"/>
        </w:rPr>
        <w:t>альнейше</w:t>
      </w:r>
      <w:r w:rsidRPr="0059684D">
        <w:rPr>
          <w:rFonts w:ascii="Times New Roman" w:hAnsi="Times New Roman" w:cs="Times New Roman"/>
          <w:sz w:val="28"/>
          <w:szCs w:val="28"/>
        </w:rPr>
        <w:t>м</w:t>
      </w:r>
      <w:r w:rsidR="00107F16" w:rsidRPr="0059684D">
        <w:rPr>
          <w:rFonts w:ascii="Times New Roman" w:hAnsi="Times New Roman" w:cs="Times New Roman"/>
          <w:sz w:val="28"/>
          <w:szCs w:val="28"/>
        </w:rPr>
        <w:t>, конечно же</w:t>
      </w:r>
      <w:r w:rsidR="002947F9" w:rsidRPr="0059684D">
        <w:rPr>
          <w:rFonts w:ascii="Times New Roman" w:hAnsi="Times New Roman" w:cs="Times New Roman"/>
          <w:sz w:val="28"/>
          <w:szCs w:val="28"/>
        </w:rPr>
        <w:t>,</w:t>
      </w:r>
      <w:r w:rsidR="00107F16" w:rsidRPr="0059684D">
        <w:rPr>
          <w:rFonts w:ascii="Times New Roman" w:hAnsi="Times New Roman" w:cs="Times New Roman"/>
          <w:sz w:val="28"/>
          <w:szCs w:val="28"/>
        </w:rPr>
        <w:t xml:space="preserve"> происходило</w:t>
      </w:r>
      <w:r w:rsidRPr="0059684D">
        <w:rPr>
          <w:rFonts w:ascii="Times New Roman" w:eastAsia="Calibri" w:hAnsi="Times New Roman" w:cs="Times New Roman"/>
          <w:sz w:val="28"/>
          <w:szCs w:val="28"/>
        </w:rPr>
        <w:t xml:space="preserve"> совершенствование технического регулирования в области электротехники</w:t>
      </w:r>
      <w:r w:rsidR="0045013C" w:rsidRPr="0059684D">
        <w:rPr>
          <w:rFonts w:ascii="Times New Roman" w:eastAsia="Calibri" w:hAnsi="Times New Roman" w:cs="Times New Roman"/>
          <w:sz w:val="28"/>
          <w:szCs w:val="28"/>
        </w:rPr>
        <w:t>, увеличивалась промышленная нагрузка, возрастали требования к надежности электроснабжения</w:t>
      </w:r>
      <w:r w:rsidR="002947F9" w:rsidRPr="0059684D">
        <w:rPr>
          <w:rFonts w:ascii="Times New Roman" w:eastAsia="Calibri" w:hAnsi="Times New Roman" w:cs="Times New Roman"/>
          <w:sz w:val="28"/>
          <w:szCs w:val="28"/>
        </w:rPr>
        <w:t>. В св</w:t>
      </w:r>
      <w:r w:rsidR="00BA3E9B" w:rsidRPr="0059684D">
        <w:rPr>
          <w:rFonts w:ascii="Times New Roman" w:eastAsia="Calibri" w:hAnsi="Times New Roman" w:cs="Times New Roman"/>
          <w:sz w:val="28"/>
          <w:szCs w:val="28"/>
        </w:rPr>
        <w:t xml:space="preserve">язи с чем возникла потребность в организации государственного контроля </w:t>
      </w:r>
      <w:r w:rsidR="001242B0" w:rsidRPr="0059684D">
        <w:rPr>
          <w:rFonts w:ascii="Times New Roman" w:eastAsia="Calibri" w:hAnsi="Times New Roman" w:cs="Times New Roman"/>
          <w:sz w:val="28"/>
          <w:szCs w:val="28"/>
        </w:rPr>
        <w:t>и надзора</w:t>
      </w:r>
      <w:r w:rsidR="00BA3E9B" w:rsidRPr="0059684D">
        <w:rPr>
          <w:rFonts w:ascii="Times New Roman" w:eastAsia="Calibri" w:hAnsi="Times New Roman" w:cs="Times New Roman"/>
          <w:sz w:val="28"/>
          <w:szCs w:val="28"/>
        </w:rPr>
        <w:t xml:space="preserve"> за организацией освещения, то есть в энергетическом надзоре.</w:t>
      </w:r>
    </w:p>
    <w:p w:rsidR="00060708" w:rsidRPr="0059684D" w:rsidRDefault="00182D22" w:rsidP="0059684D">
      <w:pPr>
        <w:spacing w:after="0" w:line="36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84D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="00BA3E9B" w:rsidRPr="0059684D">
        <w:rPr>
          <w:rFonts w:ascii="Times New Roman" w:eastAsia="Calibri" w:hAnsi="Times New Roman" w:cs="Times New Roman"/>
          <w:sz w:val="28"/>
          <w:szCs w:val="28"/>
        </w:rPr>
        <w:t xml:space="preserve">арождение энергетического надзора связано </w:t>
      </w:r>
      <w:r w:rsidR="0045013C" w:rsidRPr="0059684D">
        <w:rPr>
          <w:rFonts w:ascii="Times New Roman" w:eastAsia="Calibri" w:hAnsi="Times New Roman" w:cs="Times New Roman"/>
          <w:sz w:val="28"/>
          <w:szCs w:val="28"/>
        </w:rPr>
        <w:t>с историей развития освещения.</w:t>
      </w:r>
      <w:r w:rsidR="00BA3E9B" w:rsidRPr="0059684D">
        <w:rPr>
          <w:rFonts w:ascii="Times New Roman" w:eastAsia="Calibri" w:hAnsi="Times New Roman" w:cs="Times New Roman"/>
          <w:sz w:val="28"/>
          <w:szCs w:val="28"/>
        </w:rPr>
        <w:t xml:space="preserve"> Так, например, в 1730 году </w:t>
      </w:r>
      <w:r w:rsidR="001242B0" w:rsidRPr="0059684D">
        <w:rPr>
          <w:rFonts w:ascii="Times New Roman" w:eastAsia="Calibri" w:hAnsi="Times New Roman" w:cs="Times New Roman"/>
          <w:sz w:val="28"/>
          <w:szCs w:val="28"/>
        </w:rPr>
        <w:t xml:space="preserve">в Москве впервые были зажжены фонари (в них горели фитили с конопляным маслом) по случаю приезда Императорской семьи и по указу Анны Иоановны </w:t>
      </w:r>
      <w:r w:rsidR="001A1991" w:rsidRPr="0059684D">
        <w:rPr>
          <w:rFonts w:ascii="Times New Roman" w:eastAsia="Calibri" w:hAnsi="Times New Roman" w:cs="Times New Roman"/>
          <w:sz w:val="28"/>
          <w:szCs w:val="28"/>
        </w:rPr>
        <w:t>велено «поставить на столбах фонари стеклянные один от другого на 10 сажень, все в одну меру линейно и о том полицейской канцелярии смотреть накрепко»</w:t>
      </w:r>
      <w:r w:rsidR="00A11307" w:rsidRPr="0059684D">
        <w:rPr>
          <w:rFonts w:ascii="Times New Roman" w:eastAsia="Calibri" w:hAnsi="Times New Roman" w:cs="Times New Roman"/>
          <w:sz w:val="28"/>
          <w:szCs w:val="28"/>
        </w:rPr>
        <w:t>. Наблюдение за  фонарями осуществляли особые фонарщики, подчиняющиеся полиции, далее инспекторы по освещению и уже в 1</w:t>
      </w:r>
      <w:r w:rsidR="00995EB7" w:rsidRPr="0059684D">
        <w:rPr>
          <w:rFonts w:ascii="Times New Roman" w:eastAsia="Calibri" w:hAnsi="Times New Roman" w:cs="Times New Roman"/>
          <w:sz w:val="28"/>
          <w:szCs w:val="28"/>
        </w:rPr>
        <w:t>9</w:t>
      </w:r>
      <w:r w:rsidR="00A11307" w:rsidRPr="0059684D">
        <w:rPr>
          <w:rFonts w:ascii="Times New Roman" w:eastAsia="Calibri" w:hAnsi="Times New Roman" w:cs="Times New Roman"/>
          <w:sz w:val="28"/>
          <w:szCs w:val="28"/>
        </w:rPr>
        <w:t xml:space="preserve"> веке в случае неисправности освещения инспекторы доносили </w:t>
      </w:r>
      <w:r w:rsidR="002630E7" w:rsidRPr="0059684D">
        <w:rPr>
          <w:rFonts w:ascii="Times New Roman" w:eastAsia="Calibri" w:hAnsi="Times New Roman" w:cs="Times New Roman"/>
          <w:sz w:val="28"/>
          <w:szCs w:val="28"/>
        </w:rPr>
        <w:t xml:space="preserve">об этом </w:t>
      </w:r>
      <w:r w:rsidR="00A11307" w:rsidRPr="0059684D">
        <w:rPr>
          <w:rFonts w:ascii="Times New Roman" w:eastAsia="Calibri" w:hAnsi="Times New Roman" w:cs="Times New Roman"/>
          <w:sz w:val="28"/>
          <w:szCs w:val="28"/>
        </w:rPr>
        <w:t>городской управе</w:t>
      </w:r>
      <w:r w:rsidRPr="0059684D">
        <w:rPr>
          <w:rFonts w:ascii="Times New Roman" w:eastAsia="Calibri" w:hAnsi="Times New Roman" w:cs="Times New Roman"/>
          <w:sz w:val="28"/>
          <w:szCs w:val="28"/>
        </w:rPr>
        <w:t>, которая налагала штраф.</w:t>
      </w:r>
    </w:p>
    <w:p w:rsidR="009707E8" w:rsidRPr="0059684D" w:rsidRDefault="0045013C" w:rsidP="0059684D">
      <w:pPr>
        <w:spacing w:after="0" w:line="36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84D">
        <w:rPr>
          <w:rFonts w:ascii="Times New Roman" w:eastAsia="Calibri" w:hAnsi="Times New Roman" w:cs="Times New Roman"/>
          <w:sz w:val="28"/>
          <w:szCs w:val="28"/>
        </w:rPr>
        <w:t>Р</w:t>
      </w:r>
      <w:r w:rsidR="0090100E" w:rsidRPr="0059684D">
        <w:rPr>
          <w:rFonts w:ascii="Times New Roman" w:eastAsia="Calibri" w:hAnsi="Times New Roman" w:cs="Times New Roman"/>
          <w:sz w:val="28"/>
          <w:szCs w:val="28"/>
        </w:rPr>
        <w:t>азвитие и становление энергетического надзора не всегда было легким. Совершенствов</w:t>
      </w:r>
      <w:r w:rsidR="00031D3D" w:rsidRPr="0059684D">
        <w:rPr>
          <w:rFonts w:ascii="Times New Roman" w:eastAsia="Calibri" w:hAnsi="Times New Roman" w:cs="Times New Roman"/>
          <w:sz w:val="28"/>
          <w:szCs w:val="28"/>
        </w:rPr>
        <w:t>алась нормативно-правовая база,</w:t>
      </w:r>
      <w:r w:rsidR="002947F9" w:rsidRPr="005968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100E" w:rsidRPr="0059684D">
        <w:rPr>
          <w:rFonts w:ascii="Times New Roman" w:eastAsia="Calibri" w:hAnsi="Times New Roman" w:cs="Times New Roman"/>
          <w:sz w:val="28"/>
          <w:szCs w:val="28"/>
        </w:rPr>
        <w:t>расширял</w:t>
      </w:r>
      <w:r w:rsidR="00031D3D" w:rsidRPr="0059684D">
        <w:rPr>
          <w:rFonts w:ascii="Times New Roman" w:eastAsia="Calibri" w:hAnsi="Times New Roman" w:cs="Times New Roman"/>
          <w:sz w:val="28"/>
          <w:szCs w:val="28"/>
        </w:rPr>
        <w:t>ись полномочия, менялись методы</w:t>
      </w:r>
      <w:r w:rsidR="0090100E" w:rsidRPr="0059684D">
        <w:rPr>
          <w:rFonts w:ascii="Times New Roman" w:eastAsia="Calibri" w:hAnsi="Times New Roman" w:cs="Times New Roman"/>
          <w:sz w:val="28"/>
          <w:szCs w:val="28"/>
        </w:rPr>
        <w:t xml:space="preserve"> организации контрольной деятельности</w:t>
      </w:r>
      <w:r w:rsidR="00031D3D" w:rsidRPr="0059684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64BD" w:rsidRDefault="007B13F5" w:rsidP="0059684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684D">
        <w:rPr>
          <w:rFonts w:ascii="Times New Roman" w:eastAsia="Times New Roman" w:hAnsi="Times New Roman" w:cs="Times New Roman"/>
          <w:sz w:val="28"/>
          <w:szCs w:val="28"/>
        </w:rPr>
        <w:t>В настоящее время</w:t>
      </w:r>
      <w:r w:rsidR="002947F9" w:rsidRPr="005968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F1FF4" w:rsidRPr="00596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Северо-Западное управление Ростехнадзора осущес</w:t>
      </w:r>
      <w:r w:rsidR="00553F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твляет на территории Вологодской</w:t>
      </w:r>
      <w:r w:rsidR="009F1FF4" w:rsidRPr="00596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област</w:t>
      </w:r>
      <w:r w:rsidR="00553F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9F1FF4" w:rsidRPr="00596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федеральный государственный энергетический надзор в отношении 2482 организаций, </w:t>
      </w:r>
      <w:r w:rsidR="002630E7" w:rsidRPr="00596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разного риска</w:t>
      </w:r>
      <w:r w:rsidR="00596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F1FF4" w:rsidRPr="0059684D" w:rsidRDefault="0059684D" w:rsidP="0059684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68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Слайд </w:t>
      </w:r>
      <w:r w:rsidR="002630E7" w:rsidRPr="005968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1</w:t>
      </w:r>
      <w:r w:rsidR="004332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</w:p>
    <w:p w:rsidR="009F1FF4" w:rsidRPr="0059684D" w:rsidRDefault="003164BD" w:rsidP="0059684D">
      <w:pPr>
        <w:pStyle w:val="4"/>
        <w:numPr>
          <w:ilvl w:val="0"/>
          <w:numId w:val="0"/>
        </w:numPr>
        <w:spacing w:before="0" w:after="0" w:line="360" w:lineRule="auto"/>
        <w:rPr>
          <w:rFonts w:eastAsia="Times New Roman"/>
          <w:i w:val="0"/>
          <w:color w:val="auto"/>
          <w:u w:val="single"/>
        </w:rPr>
      </w:pPr>
      <w:r>
        <w:rPr>
          <w:rFonts w:eastAsia="Times New Roman"/>
          <w:i w:val="0"/>
          <w:color w:val="auto"/>
          <w:u w:val="single"/>
        </w:rPr>
        <w:t>Предприятия по к</w:t>
      </w:r>
      <w:r w:rsidR="007B13F5" w:rsidRPr="0059684D">
        <w:rPr>
          <w:rFonts w:eastAsia="Times New Roman"/>
          <w:i w:val="0"/>
          <w:color w:val="auto"/>
          <w:u w:val="single"/>
        </w:rPr>
        <w:t>атегори</w:t>
      </w:r>
      <w:r>
        <w:rPr>
          <w:rFonts w:eastAsia="Times New Roman"/>
          <w:i w:val="0"/>
          <w:color w:val="auto"/>
          <w:u w:val="single"/>
        </w:rPr>
        <w:t xml:space="preserve">ям </w:t>
      </w:r>
      <w:r w:rsidR="007B13F5" w:rsidRPr="0059684D">
        <w:rPr>
          <w:rFonts w:eastAsia="Times New Roman"/>
          <w:i w:val="0"/>
          <w:color w:val="auto"/>
          <w:u w:val="single"/>
        </w:rPr>
        <w:t xml:space="preserve"> риска</w:t>
      </w:r>
    </w:p>
    <w:tbl>
      <w:tblPr>
        <w:tblStyle w:val="a3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4829"/>
        <w:gridCol w:w="4802"/>
      </w:tblGrid>
      <w:tr w:rsidR="009F1FF4" w:rsidRPr="0059684D" w:rsidTr="00B36AC5">
        <w:trPr>
          <w:tblCellSpacing w:w="20" w:type="dxa"/>
        </w:trPr>
        <w:tc>
          <w:tcPr>
            <w:tcW w:w="4769" w:type="dxa"/>
          </w:tcPr>
          <w:p w:rsidR="009F1FF4" w:rsidRPr="0059684D" w:rsidRDefault="009F1FF4" w:rsidP="0059684D">
            <w:pPr>
              <w:spacing w:line="360" w:lineRule="auto"/>
              <w:ind w:firstLine="851"/>
            </w:pPr>
            <w:r w:rsidRPr="0059684D">
              <w:lastRenderedPageBreak/>
              <w:t>высокого риска</w:t>
            </w:r>
          </w:p>
        </w:tc>
        <w:tc>
          <w:tcPr>
            <w:tcW w:w="4742" w:type="dxa"/>
          </w:tcPr>
          <w:p w:rsidR="009F1FF4" w:rsidRPr="0059684D" w:rsidRDefault="009F1FF4" w:rsidP="0059684D">
            <w:pPr>
              <w:spacing w:line="360" w:lineRule="auto"/>
              <w:ind w:firstLine="851"/>
            </w:pPr>
            <w:r w:rsidRPr="0059684D">
              <w:t>10</w:t>
            </w:r>
          </w:p>
        </w:tc>
      </w:tr>
      <w:tr w:rsidR="009F1FF4" w:rsidRPr="0059684D" w:rsidTr="00B36AC5">
        <w:trPr>
          <w:tblCellSpacing w:w="20" w:type="dxa"/>
        </w:trPr>
        <w:tc>
          <w:tcPr>
            <w:tcW w:w="4769" w:type="dxa"/>
          </w:tcPr>
          <w:p w:rsidR="009F1FF4" w:rsidRPr="0059684D" w:rsidRDefault="009F1FF4" w:rsidP="0059684D">
            <w:pPr>
              <w:spacing w:line="360" w:lineRule="auto"/>
              <w:ind w:firstLine="851"/>
            </w:pPr>
            <w:r w:rsidRPr="0059684D">
              <w:t>значительного риска</w:t>
            </w:r>
          </w:p>
        </w:tc>
        <w:tc>
          <w:tcPr>
            <w:tcW w:w="4742" w:type="dxa"/>
          </w:tcPr>
          <w:p w:rsidR="009F1FF4" w:rsidRPr="0059684D" w:rsidRDefault="009F1FF4" w:rsidP="0059684D">
            <w:pPr>
              <w:spacing w:line="360" w:lineRule="auto"/>
              <w:ind w:firstLine="851"/>
            </w:pPr>
            <w:r w:rsidRPr="0059684D">
              <w:t>198</w:t>
            </w:r>
          </w:p>
        </w:tc>
      </w:tr>
      <w:tr w:rsidR="009F1FF4" w:rsidRPr="0059684D" w:rsidTr="00B36AC5">
        <w:trPr>
          <w:tblCellSpacing w:w="20" w:type="dxa"/>
        </w:trPr>
        <w:tc>
          <w:tcPr>
            <w:tcW w:w="4769" w:type="dxa"/>
          </w:tcPr>
          <w:p w:rsidR="009F1FF4" w:rsidRPr="0059684D" w:rsidRDefault="009F1FF4" w:rsidP="0059684D">
            <w:pPr>
              <w:spacing w:line="360" w:lineRule="auto"/>
              <w:ind w:firstLine="851"/>
            </w:pPr>
            <w:r w:rsidRPr="0059684D">
              <w:t>среднего риска</w:t>
            </w:r>
          </w:p>
        </w:tc>
        <w:tc>
          <w:tcPr>
            <w:tcW w:w="4742" w:type="dxa"/>
          </w:tcPr>
          <w:p w:rsidR="009F1FF4" w:rsidRPr="0059684D" w:rsidRDefault="009F1FF4" w:rsidP="0059684D">
            <w:pPr>
              <w:spacing w:line="360" w:lineRule="auto"/>
              <w:ind w:firstLine="851"/>
            </w:pPr>
            <w:r w:rsidRPr="0059684D">
              <w:t>63</w:t>
            </w:r>
          </w:p>
        </w:tc>
      </w:tr>
      <w:tr w:rsidR="009F1FF4" w:rsidRPr="0059684D" w:rsidTr="00B36AC5">
        <w:trPr>
          <w:tblCellSpacing w:w="20" w:type="dxa"/>
        </w:trPr>
        <w:tc>
          <w:tcPr>
            <w:tcW w:w="4769" w:type="dxa"/>
          </w:tcPr>
          <w:p w:rsidR="009F1FF4" w:rsidRPr="0059684D" w:rsidRDefault="009F1FF4" w:rsidP="0059684D">
            <w:pPr>
              <w:spacing w:line="360" w:lineRule="auto"/>
              <w:ind w:firstLine="851"/>
            </w:pPr>
            <w:r w:rsidRPr="0059684D">
              <w:t>умеренного риска</w:t>
            </w:r>
          </w:p>
        </w:tc>
        <w:tc>
          <w:tcPr>
            <w:tcW w:w="4742" w:type="dxa"/>
          </w:tcPr>
          <w:p w:rsidR="009F1FF4" w:rsidRPr="0059684D" w:rsidRDefault="009F1FF4" w:rsidP="0059684D">
            <w:pPr>
              <w:spacing w:line="360" w:lineRule="auto"/>
              <w:ind w:firstLine="851"/>
            </w:pPr>
            <w:r w:rsidRPr="0059684D">
              <w:t>1685</w:t>
            </w:r>
          </w:p>
        </w:tc>
      </w:tr>
      <w:tr w:rsidR="009F1FF4" w:rsidRPr="0059684D" w:rsidTr="00B36AC5">
        <w:trPr>
          <w:tblCellSpacing w:w="20" w:type="dxa"/>
        </w:trPr>
        <w:tc>
          <w:tcPr>
            <w:tcW w:w="4769" w:type="dxa"/>
          </w:tcPr>
          <w:p w:rsidR="009F1FF4" w:rsidRPr="0059684D" w:rsidRDefault="009F1FF4" w:rsidP="0059684D">
            <w:pPr>
              <w:spacing w:line="360" w:lineRule="auto"/>
              <w:ind w:firstLine="851"/>
            </w:pPr>
            <w:r w:rsidRPr="0059684D">
              <w:t>низкого риска</w:t>
            </w:r>
          </w:p>
        </w:tc>
        <w:tc>
          <w:tcPr>
            <w:tcW w:w="4742" w:type="dxa"/>
          </w:tcPr>
          <w:p w:rsidR="009F1FF4" w:rsidRPr="0059684D" w:rsidRDefault="009F1FF4" w:rsidP="0059684D">
            <w:pPr>
              <w:spacing w:line="360" w:lineRule="auto"/>
              <w:ind w:firstLine="851"/>
            </w:pPr>
            <w:r w:rsidRPr="0059684D">
              <w:t>526</w:t>
            </w:r>
          </w:p>
        </w:tc>
      </w:tr>
    </w:tbl>
    <w:p w:rsidR="00060708" w:rsidRPr="0059684D" w:rsidRDefault="009B7DD2" w:rsidP="0059684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684D">
        <w:rPr>
          <w:rFonts w:ascii="Times New Roman" w:hAnsi="Times New Roman" w:cs="Times New Roman"/>
          <w:sz w:val="28"/>
          <w:szCs w:val="28"/>
        </w:rPr>
        <w:t>Аварий и случаев смертельного травматизма на поднадзорных орган</w:t>
      </w:r>
      <w:r w:rsidR="007B13F5" w:rsidRPr="0059684D">
        <w:rPr>
          <w:rFonts w:ascii="Times New Roman" w:hAnsi="Times New Roman" w:cs="Times New Roman"/>
          <w:sz w:val="28"/>
          <w:szCs w:val="28"/>
        </w:rPr>
        <w:t>и</w:t>
      </w:r>
      <w:r w:rsidRPr="0059684D">
        <w:rPr>
          <w:rFonts w:ascii="Times New Roman" w:hAnsi="Times New Roman" w:cs="Times New Roman"/>
          <w:sz w:val="28"/>
          <w:szCs w:val="28"/>
        </w:rPr>
        <w:t>зациях, расположенных на территории Вологодской области, в 2025 году и за истекший период 2026 года не зарегистрировано.</w:t>
      </w:r>
    </w:p>
    <w:p w:rsidR="00FB0219" w:rsidRDefault="00FB0219" w:rsidP="0059684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60708" w:rsidRPr="0059684D">
        <w:rPr>
          <w:rFonts w:ascii="Times New Roman" w:hAnsi="Times New Roman" w:cs="Times New Roman"/>
          <w:sz w:val="28"/>
          <w:szCs w:val="28"/>
        </w:rPr>
        <w:t>олжностные лица, осуществляющие государственный энергетический надзор</w:t>
      </w:r>
      <w:r w:rsidR="00362BB4" w:rsidRPr="0059684D">
        <w:rPr>
          <w:rFonts w:ascii="Times New Roman" w:hAnsi="Times New Roman" w:cs="Times New Roman"/>
          <w:sz w:val="28"/>
          <w:szCs w:val="28"/>
        </w:rPr>
        <w:t xml:space="preserve"> на территории Вологодской области</w:t>
      </w:r>
      <w:r w:rsidR="00060708" w:rsidRPr="0059684D">
        <w:rPr>
          <w:rFonts w:ascii="Times New Roman" w:hAnsi="Times New Roman" w:cs="Times New Roman"/>
          <w:sz w:val="28"/>
          <w:szCs w:val="28"/>
        </w:rPr>
        <w:t xml:space="preserve"> </w:t>
      </w:r>
      <w:r w:rsidR="00553F84" w:rsidRPr="0059684D">
        <w:rPr>
          <w:rFonts w:ascii="Times New Roman" w:hAnsi="Times New Roman" w:cs="Times New Roman"/>
          <w:sz w:val="28"/>
          <w:szCs w:val="28"/>
        </w:rPr>
        <w:t xml:space="preserve">участвуют в </w:t>
      </w:r>
      <w:r w:rsidR="00553F84" w:rsidRPr="0059684D">
        <w:rPr>
          <w:rFonts w:ascii="Times New Roman" w:hAnsi="Times New Roman" w:cs="Times New Roman"/>
          <w:sz w:val="28"/>
          <w:szCs w:val="28"/>
          <w:lang w:bidi="ru-RU"/>
        </w:rPr>
        <w:t>контрольной (надзорной) деятельности</w:t>
      </w:r>
      <w:r w:rsidR="00553F84" w:rsidRPr="0059684D">
        <w:rPr>
          <w:rFonts w:ascii="Times New Roman" w:hAnsi="Times New Roman" w:cs="Times New Roman"/>
          <w:sz w:val="28"/>
          <w:szCs w:val="28"/>
        </w:rPr>
        <w:t xml:space="preserve"> в отношении предприятий химического комплекса  и металлургической промышленности</w:t>
      </w:r>
      <w:r w:rsidR="00553F84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553F84" w:rsidRPr="0059684D">
        <w:rPr>
          <w:rFonts w:ascii="Times New Roman" w:hAnsi="Times New Roman" w:cs="Times New Roman"/>
          <w:sz w:val="28"/>
          <w:szCs w:val="28"/>
        </w:rPr>
        <w:t>в отношении предприятий, на которых установлен режим постоянного государственного надзора</w:t>
      </w:r>
      <w:r w:rsidR="00553F84">
        <w:rPr>
          <w:rFonts w:ascii="Times New Roman" w:hAnsi="Times New Roman" w:cs="Times New Roman"/>
          <w:sz w:val="28"/>
          <w:szCs w:val="28"/>
        </w:rPr>
        <w:t>.</w:t>
      </w:r>
      <w:r w:rsidR="00553F84" w:rsidRPr="00596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2EF" w:rsidRPr="004332EF" w:rsidRDefault="004332EF" w:rsidP="0059684D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2EF">
        <w:rPr>
          <w:rFonts w:ascii="Times New Roman" w:hAnsi="Times New Roman" w:cs="Times New Roman"/>
          <w:b/>
          <w:sz w:val="28"/>
          <w:szCs w:val="28"/>
        </w:rPr>
        <w:t>Слайд 11</w:t>
      </w:r>
    </w:p>
    <w:p w:rsidR="00C64665" w:rsidRPr="0059684D" w:rsidRDefault="00FB0219" w:rsidP="0059684D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E21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с 2020 года с</w:t>
      </w:r>
      <w:r w:rsidR="00362BB4" w:rsidRPr="0059684D">
        <w:rPr>
          <w:rFonts w:ascii="Times New Roman" w:hAnsi="Times New Roman" w:cs="Times New Roman"/>
          <w:sz w:val="28"/>
          <w:szCs w:val="28"/>
        </w:rPr>
        <w:t>пециалисты отдела по государственному энергетическому</w:t>
      </w:r>
      <w:r w:rsidR="00BD58B7" w:rsidRPr="0059684D">
        <w:rPr>
          <w:rFonts w:ascii="Times New Roman" w:hAnsi="Times New Roman" w:cs="Times New Roman"/>
          <w:sz w:val="28"/>
          <w:szCs w:val="28"/>
        </w:rPr>
        <w:t xml:space="preserve"> надзору по Вологодской области осуществляют</w:t>
      </w:r>
      <w:r w:rsidR="00362BB4" w:rsidRPr="0059684D">
        <w:rPr>
          <w:rFonts w:ascii="Times New Roman" w:hAnsi="Times New Roman" w:cs="Times New Roman"/>
          <w:sz w:val="28"/>
          <w:szCs w:val="28"/>
        </w:rPr>
        <w:t xml:space="preserve"> п</w:t>
      </w:r>
      <w:r w:rsidR="00BD58B7" w:rsidRPr="0059684D">
        <w:rPr>
          <w:rFonts w:ascii="Times New Roman" w:hAnsi="Times New Roman" w:cs="Times New Roman"/>
          <w:sz w:val="28"/>
          <w:szCs w:val="28"/>
        </w:rPr>
        <w:t>остоянный</w:t>
      </w:r>
      <w:r w:rsidR="00362BB4" w:rsidRPr="0059684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BD58B7" w:rsidRPr="0059684D">
        <w:rPr>
          <w:rFonts w:ascii="Times New Roman" w:hAnsi="Times New Roman" w:cs="Times New Roman"/>
          <w:sz w:val="28"/>
          <w:szCs w:val="28"/>
        </w:rPr>
        <w:t>ый</w:t>
      </w:r>
      <w:r w:rsidR="00362BB4" w:rsidRPr="0059684D">
        <w:rPr>
          <w:rFonts w:ascii="Times New Roman" w:hAnsi="Times New Roman" w:cs="Times New Roman"/>
          <w:sz w:val="28"/>
          <w:szCs w:val="28"/>
        </w:rPr>
        <w:t xml:space="preserve"> надзор</w:t>
      </w:r>
      <w:r w:rsidR="00BD58B7" w:rsidRPr="0059684D">
        <w:rPr>
          <w:rFonts w:ascii="Times New Roman" w:hAnsi="Times New Roman" w:cs="Times New Roman"/>
          <w:sz w:val="28"/>
          <w:szCs w:val="28"/>
        </w:rPr>
        <w:t xml:space="preserve"> на опасных производственных объектах I класса опасности предприятия АО «Апатит». </w:t>
      </w:r>
      <w:r w:rsidR="00730226" w:rsidRPr="0059684D">
        <w:rPr>
          <w:rFonts w:ascii="Times New Roman" w:hAnsi="Times New Roman" w:cs="Times New Roman"/>
          <w:color w:val="0E212F"/>
          <w:sz w:val="28"/>
          <w:szCs w:val="28"/>
          <w:shd w:val="clear" w:color="auto" w:fill="FFFFFF"/>
        </w:rPr>
        <w:t>АО «Апатит» (череповецкий химический кластер Группы «ФосАгро») </w:t>
      </w:r>
      <w:r w:rsidR="00730226" w:rsidRPr="0059684D">
        <w:rPr>
          <w:rFonts w:ascii="Times New Roman" w:hAnsi="Times New Roman" w:cs="Times New Roman"/>
          <w:color w:val="0E212F"/>
          <w:sz w:val="28"/>
          <w:szCs w:val="28"/>
        </w:rPr>
        <w:t xml:space="preserve"> крупнейший в Европе производитель фосфорсодержащих удобрений, фосфорной и серной кислот, а также один из лидеров в России по объемам выпуска NPK-удобрений, аммиака и аммиачной селитры. Предприятие на 80% обеспечивает себя электроэнергией собственной генерации, в том числе за счет ее выработки при утилизации отходящего тепла в производстве серной кислоты, занимая по этому показателю лидирующее положение в отрасли.</w:t>
      </w:r>
    </w:p>
    <w:p w:rsidR="00C64665" w:rsidRPr="0059684D" w:rsidRDefault="00C64665" w:rsidP="0059684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84D">
        <w:rPr>
          <w:rFonts w:ascii="Times New Roman" w:hAnsi="Times New Roman" w:cs="Times New Roman"/>
          <w:sz w:val="28"/>
          <w:szCs w:val="28"/>
          <w:lang w:bidi="ru-RU"/>
        </w:rPr>
        <w:t>В первом квартале 2026 года в рамках постоянного надзора проведено   5  контрольно (надзорных) мероприятий (в 2025 году – 27)</w:t>
      </w:r>
      <w:r w:rsidR="003164BD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59684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59684D">
        <w:rPr>
          <w:rFonts w:ascii="Times New Roman" w:hAnsi="Times New Roman" w:cs="Times New Roman"/>
          <w:sz w:val="28"/>
          <w:szCs w:val="28"/>
        </w:rPr>
        <w:t xml:space="preserve">В ходе проведения </w:t>
      </w:r>
      <w:r w:rsidR="00837F71">
        <w:rPr>
          <w:rFonts w:ascii="Times New Roman" w:hAnsi="Times New Roman" w:cs="Times New Roman"/>
          <w:sz w:val="28"/>
          <w:szCs w:val="28"/>
        </w:rPr>
        <w:t>у</w:t>
      </w:r>
      <w:r w:rsidR="00285172">
        <w:rPr>
          <w:rFonts w:ascii="Times New Roman" w:hAnsi="Times New Roman" w:cs="Times New Roman"/>
          <w:sz w:val="28"/>
          <w:szCs w:val="28"/>
        </w:rPr>
        <w:t xml:space="preserve">казанных мероприятий </w:t>
      </w:r>
      <w:r w:rsidRPr="0059684D">
        <w:rPr>
          <w:rFonts w:ascii="Times New Roman" w:hAnsi="Times New Roman" w:cs="Times New Roman"/>
          <w:sz w:val="28"/>
          <w:szCs w:val="28"/>
        </w:rPr>
        <w:t xml:space="preserve">осуществляется контроль соблюдения </w:t>
      </w:r>
      <w:r w:rsidRPr="0059684D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обязательных требований </w:t>
      </w:r>
      <w:hyperlink r:id="rId9" w:anchor="h1649" w:history="1">
        <w:r w:rsidRPr="0059684D">
          <w:rPr>
            <w:rFonts w:ascii="Times New Roman" w:hAnsi="Times New Roman" w:cs="Times New Roman"/>
            <w:sz w:val="28"/>
            <w:szCs w:val="28"/>
          </w:rPr>
          <w:t xml:space="preserve"> к электрообеспечению химически опасных производственных объектов</w:t>
        </w:r>
      </w:hyperlink>
      <w:r w:rsidRPr="0059684D">
        <w:rPr>
          <w:rFonts w:ascii="Times New Roman" w:hAnsi="Times New Roman" w:cs="Times New Roman"/>
          <w:sz w:val="28"/>
          <w:szCs w:val="28"/>
        </w:rPr>
        <w:t xml:space="preserve">, регламентированных главой 7 </w:t>
      </w:r>
      <w:r w:rsidR="00837F71">
        <w:rPr>
          <w:rFonts w:ascii="Times New Roman" w:hAnsi="Times New Roman" w:cs="Times New Roman"/>
          <w:sz w:val="28"/>
          <w:szCs w:val="28"/>
        </w:rPr>
        <w:t>«</w:t>
      </w:r>
      <w:r w:rsidRPr="0059684D">
        <w:rPr>
          <w:rFonts w:ascii="Times New Roman" w:hAnsi="Times New Roman" w:cs="Times New Roman"/>
          <w:sz w:val="28"/>
          <w:szCs w:val="28"/>
        </w:rPr>
        <w:t>Правил безопасности химически оп</w:t>
      </w:r>
      <w:r w:rsidR="00837F71">
        <w:rPr>
          <w:rFonts w:ascii="Times New Roman" w:hAnsi="Times New Roman" w:cs="Times New Roman"/>
          <w:sz w:val="28"/>
          <w:szCs w:val="28"/>
        </w:rPr>
        <w:t>асных производственных объектов»</w:t>
      </w:r>
      <w:r w:rsidRPr="0059684D">
        <w:rPr>
          <w:rFonts w:ascii="Times New Roman" w:hAnsi="Times New Roman" w:cs="Times New Roman"/>
          <w:sz w:val="28"/>
          <w:szCs w:val="28"/>
        </w:rPr>
        <w:t xml:space="preserve">, утвержденных приказом Федеральной службы по экологическому, технологическому и атомному надзору от 07 декабря 2020г. № 500. </w:t>
      </w:r>
    </w:p>
    <w:p w:rsidR="005441C4" w:rsidRPr="0059684D" w:rsidRDefault="005441C4" w:rsidP="005441C4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B021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К типичным </w:t>
      </w:r>
      <w:r w:rsidR="00CE0F2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выявляемым </w:t>
      </w:r>
      <w:r w:rsidRPr="00FB021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нарушениям обязательных требований </w:t>
      </w:r>
      <w:r w:rsidRPr="00FB0219">
        <w:rPr>
          <w:rFonts w:ascii="Times New Roman" w:hAnsi="Times New Roman" w:cs="Times New Roman"/>
          <w:sz w:val="28"/>
          <w:szCs w:val="28"/>
        </w:rPr>
        <w:t>в рамках федерального государственного энергетического надзора</w:t>
      </w:r>
      <w:r w:rsidRPr="00FB021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36684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на указанных объектах </w:t>
      </w:r>
      <w:r w:rsidRPr="00FB0219">
        <w:rPr>
          <w:rFonts w:ascii="Times New Roman" w:eastAsia="Times New Roman" w:hAnsi="Times New Roman" w:cs="Times New Roman"/>
          <w:sz w:val="28"/>
          <w:szCs w:val="28"/>
          <w:lang w:bidi="ru-RU"/>
        </w:rPr>
        <w:t>относятся</w:t>
      </w:r>
      <w:r w:rsidR="00FB0219">
        <w:rPr>
          <w:rFonts w:ascii="Times New Roman" w:eastAsia="Times New Roman" w:hAnsi="Times New Roman" w:cs="Times New Roman"/>
          <w:sz w:val="28"/>
          <w:szCs w:val="28"/>
          <w:lang w:bidi="ru-RU"/>
        </w:rPr>
        <w:t>:</w:t>
      </w:r>
    </w:p>
    <w:p w:rsidR="00366845" w:rsidRPr="00A238F7" w:rsidRDefault="00366845" w:rsidP="003668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8F7">
        <w:rPr>
          <w:rFonts w:ascii="Times New Roman" w:hAnsi="Times New Roman" w:cs="Times New Roman"/>
          <w:sz w:val="28"/>
          <w:szCs w:val="28"/>
        </w:rPr>
        <w:t xml:space="preserve">- </w:t>
      </w:r>
      <w:r w:rsidR="00FB0219" w:rsidRPr="00A238F7">
        <w:rPr>
          <w:rFonts w:ascii="Times New Roman" w:hAnsi="Times New Roman" w:cs="Times New Roman"/>
          <w:sz w:val="28"/>
          <w:szCs w:val="28"/>
        </w:rPr>
        <w:t>Повреждение кабельных лотков, кронштейнов, силовых кабелей (повреждение и утрата несущей способности всл</w:t>
      </w:r>
      <w:r w:rsidRPr="00A238F7">
        <w:rPr>
          <w:rFonts w:ascii="Times New Roman" w:hAnsi="Times New Roman" w:cs="Times New Roman"/>
          <w:sz w:val="28"/>
          <w:szCs w:val="28"/>
        </w:rPr>
        <w:t>едствие коррозии металла);</w:t>
      </w:r>
    </w:p>
    <w:p w:rsidR="00FB0219" w:rsidRPr="00A238F7" w:rsidRDefault="00366845" w:rsidP="003668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8F7">
        <w:rPr>
          <w:rFonts w:ascii="Times New Roman" w:hAnsi="Times New Roman" w:cs="Times New Roman"/>
          <w:sz w:val="28"/>
          <w:szCs w:val="28"/>
        </w:rPr>
        <w:t>- Не</w:t>
      </w:r>
      <w:r w:rsidR="00FB0219" w:rsidRPr="00A238F7">
        <w:rPr>
          <w:rFonts w:ascii="Times New Roman" w:hAnsi="Times New Roman" w:cs="Times New Roman"/>
          <w:sz w:val="28"/>
          <w:szCs w:val="28"/>
        </w:rPr>
        <w:t xml:space="preserve">исправность сети </w:t>
      </w:r>
      <w:r w:rsidRPr="00A238F7">
        <w:rPr>
          <w:rFonts w:ascii="Times New Roman" w:hAnsi="Times New Roman" w:cs="Times New Roman"/>
          <w:sz w:val="28"/>
          <w:szCs w:val="28"/>
        </w:rPr>
        <w:t>рабочего и аварийного освещения;</w:t>
      </w:r>
    </w:p>
    <w:p w:rsidR="00FB0219" w:rsidRPr="00A238F7" w:rsidRDefault="00366845" w:rsidP="003668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8F7">
        <w:rPr>
          <w:rFonts w:ascii="Times New Roman" w:hAnsi="Times New Roman" w:cs="Times New Roman"/>
          <w:sz w:val="28"/>
          <w:szCs w:val="28"/>
        </w:rPr>
        <w:t xml:space="preserve">- </w:t>
      </w:r>
      <w:r w:rsidR="00FB0219" w:rsidRPr="00A238F7">
        <w:rPr>
          <w:rFonts w:ascii="Times New Roman" w:hAnsi="Times New Roman" w:cs="Times New Roman"/>
          <w:sz w:val="28"/>
          <w:szCs w:val="28"/>
        </w:rPr>
        <w:t xml:space="preserve">Отсутствие бирок с указанием марки, напряжения, сечения, номера или наименование </w:t>
      </w:r>
      <w:r w:rsidRPr="00A238F7">
        <w:rPr>
          <w:rFonts w:ascii="Times New Roman" w:hAnsi="Times New Roman" w:cs="Times New Roman"/>
          <w:sz w:val="28"/>
          <w:szCs w:val="28"/>
        </w:rPr>
        <w:t>линии силовых кабелей 0,4 -10кВ;</w:t>
      </w:r>
    </w:p>
    <w:p w:rsidR="00FB0219" w:rsidRPr="00A238F7" w:rsidRDefault="00366845" w:rsidP="003668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8F7">
        <w:rPr>
          <w:rFonts w:ascii="Times New Roman" w:hAnsi="Times New Roman" w:cs="Times New Roman"/>
          <w:sz w:val="28"/>
          <w:szCs w:val="28"/>
        </w:rPr>
        <w:t>- В местах прохода кабельной линии</w:t>
      </w:r>
      <w:r w:rsidR="00FB0219" w:rsidRPr="00A238F7">
        <w:rPr>
          <w:rFonts w:ascii="Times New Roman" w:hAnsi="Times New Roman" w:cs="Times New Roman"/>
          <w:sz w:val="28"/>
          <w:szCs w:val="28"/>
        </w:rPr>
        <w:t xml:space="preserve"> через стены и междуэтажные перекрытия отсутствует за</w:t>
      </w:r>
      <w:r w:rsidRPr="00A238F7">
        <w:rPr>
          <w:rFonts w:ascii="Times New Roman" w:hAnsi="Times New Roman" w:cs="Times New Roman"/>
          <w:sz w:val="28"/>
          <w:szCs w:val="28"/>
        </w:rPr>
        <w:t>полнение огнеупорным материалом;</w:t>
      </w:r>
    </w:p>
    <w:p w:rsidR="00FB0219" w:rsidRPr="00A238F7" w:rsidRDefault="00366845" w:rsidP="003668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8F7">
        <w:rPr>
          <w:rFonts w:ascii="Times New Roman" w:hAnsi="Times New Roman" w:cs="Times New Roman"/>
          <w:sz w:val="28"/>
          <w:szCs w:val="28"/>
        </w:rPr>
        <w:t xml:space="preserve">- </w:t>
      </w:r>
      <w:r w:rsidR="00FB0219" w:rsidRPr="00A238F7">
        <w:rPr>
          <w:rFonts w:ascii="Times New Roman" w:hAnsi="Times New Roman" w:cs="Times New Roman"/>
          <w:sz w:val="28"/>
          <w:szCs w:val="28"/>
        </w:rPr>
        <w:t>Силовые кабели в РУ-0,4кВ имеют изоляцию и оболочку из материалов, распространяющих</w:t>
      </w:r>
      <w:r w:rsidR="009015A4" w:rsidRPr="00A238F7">
        <w:rPr>
          <w:rFonts w:ascii="Times New Roman" w:hAnsi="Times New Roman" w:cs="Times New Roman"/>
          <w:sz w:val="28"/>
          <w:szCs w:val="28"/>
        </w:rPr>
        <w:t xml:space="preserve"> горение</w:t>
      </w:r>
      <w:r w:rsidRPr="00A238F7">
        <w:rPr>
          <w:rFonts w:ascii="Times New Roman" w:hAnsi="Times New Roman" w:cs="Times New Roman"/>
          <w:sz w:val="28"/>
          <w:szCs w:val="28"/>
        </w:rPr>
        <w:t>;</w:t>
      </w:r>
    </w:p>
    <w:p w:rsidR="00FB0219" w:rsidRPr="00A238F7" w:rsidRDefault="00366845" w:rsidP="003668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8F7">
        <w:rPr>
          <w:rFonts w:ascii="Times New Roman" w:hAnsi="Times New Roman" w:cs="Times New Roman"/>
          <w:sz w:val="28"/>
          <w:szCs w:val="28"/>
        </w:rPr>
        <w:t xml:space="preserve">- </w:t>
      </w:r>
      <w:r w:rsidR="00FB0219" w:rsidRPr="00A238F7">
        <w:rPr>
          <w:rFonts w:ascii="Times New Roman" w:hAnsi="Times New Roman" w:cs="Times New Roman"/>
          <w:sz w:val="28"/>
          <w:szCs w:val="28"/>
        </w:rPr>
        <w:t xml:space="preserve">Не соответствует электрическая схема распределительных щитов (отсутствие на </w:t>
      </w:r>
      <w:r w:rsidRPr="00A238F7">
        <w:rPr>
          <w:rFonts w:ascii="Times New Roman" w:hAnsi="Times New Roman" w:cs="Times New Roman"/>
          <w:sz w:val="28"/>
          <w:szCs w:val="28"/>
        </w:rPr>
        <w:t>схеме фактически присоединений);</w:t>
      </w:r>
    </w:p>
    <w:p w:rsidR="00FB0219" w:rsidRPr="00A238F7" w:rsidRDefault="00366845" w:rsidP="003668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8F7">
        <w:rPr>
          <w:rFonts w:ascii="Times New Roman" w:hAnsi="Times New Roman" w:cs="Times New Roman"/>
          <w:sz w:val="28"/>
          <w:szCs w:val="28"/>
        </w:rPr>
        <w:t xml:space="preserve">- </w:t>
      </w:r>
      <w:r w:rsidR="00FB0219" w:rsidRPr="00A238F7">
        <w:rPr>
          <w:rFonts w:ascii="Times New Roman" w:hAnsi="Times New Roman" w:cs="Times New Roman"/>
          <w:sz w:val="28"/>
          <w:szCs w:val="28"/>
        </w:rPr>
        <w:t>Светильники сети аварийного освещения не имеют о</w:t>
      </w:r>
      <w:r w:rsidRPr="00A238F7">
        <w:rPr>
          <w:rFonts w:ascii="Times New Roman" w:hAnsi="Times New Roman" w:cs="Times New Roman"/>
          <w:sz w:val="28"/>
          <w:szCs w:val="28"/>
        </w:rPr>
        <w:t>тличительных знаков или окраски;</w:t>
      </w:r>
    </w:p>
    <w:p w:rsidR="00FB0219" w:rsidRPr="00A238F7" w:rsidRDefault="00366845" w:rsidP="003668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8F7">
        <w:rPr>
          <w:rFonts w:ascii="Times New Roman" w:hAnsi="Times New Roman" w:cs="Times New Roman"/>
          <w:sz w:val="28"/>
          <w:szCs w:val="28"/>
        </w:rPr>
        <w:t xml:space="preserve">- </w:t>
      </w:r>
      <w:r w:rsidR="00FB0219" w:rsidRPr="00A238F7">
        <w:rPr>
          <w:rFonts w:ascii="Times New Roman" w:hAnsi="Times New Roman" w:cs="Times New Roman"/>
          <w:sz w:val="28"/>
          <w:szCs w:val="28"/>
        </w:rPr>
        <w:t>В РУ-0,4кв   предохранители не обеспечивают защиту отходящей линии.</w:t>
      </w:r>
    </w:p>
    <w:p w:rsidR="00FB0219" w:rsidRPr="00A238F7" w:rsidRDefault="00FB0219" w:rsidP="00FB0219">
      <w:pPr>
        <w:jc w:val="both"/>
        <w:rPr>
          <w:rFonts w:ascii="Times New Roman" w:hAnsi="Times New Roman" w:cs="Times New Roman"/>
          <w:sz w:val="28"/>
          <w:szCs w:val="28"/>
        </w:rPr>
      </w:pPr>
      <w:r w:rsidRPr="00A238F7">
        <w:rPr>
          <w:rFonts w:ascii="Times New Roman" w:hAnsi="Times New Roman" w:cs="Times New Roman"/>
          <w:b/>
          <w:sz w:val="28"/>
          <w:szCs w:val="28"/>
        </w:rPr>
        <w:t>Имели место нарушения связанные с эксплуатацией взрывозащищенного оборудования:</w:t>
      </w:r>
      <w:r w:rsidRPr="00A238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219" w:rsidRPr="00A238F7" w:rsidRDefault="00366845" w:rsidP="003668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8F7">
        <w:rPr>
          <w:rFonts w:ascii="Times New Roman" w:hAnsi="Times New Roman" w:cs="Times New Roman"/>
          <w:sz w:val="28"/>
          <w:szCs w:val="28"/>
        </w:rPr>
        <w:t xml:space="preserve">- </w:t>
      </w:r>
      <w:r w:rsidR="00FB0219" w:rsidRPr="00A238F7">
        <w:rPr>
          <w:rFonts w:ascii="Times New Roman" w:hAnsi="Times New Roman" w:cs="Times New Roman"/>
          <w:sz w:val="28"/>
          <w:szCs w:val="28"/>
        </w:rPr>
        <w:t xml:space="preserve">Не обеспеченна герметичность кабельного ввода </w:t>
      </w:r>
      <w:r w:rsidRPr="00A238F7">
        <w:rPr>
          <w:rFonts w:ascii="Times New Roman" w:hAnsi="Times New Roman" w:cs="Times New Roman"/>
          <w:sz w:val="28"/>
          <w:szCs w:val="28"/>
        </w:rPr>
        <w:t>б</w:t>
      </w:r>
      <w:r w:rsidR="009015A4" w:rsidRPr="00A238F7">
        <w:rPr>
          <w:rFonts w:ascii="Times New Roman" w:hAnsi="Times New Roman" w:cs="Times New Roman"/>
          <w:sz w:val="28"/>
          <w:szCs w:val="28"/>
        </w:rPr>
        <w:t xml:space="preserve">лока распределения начала обмоток </w:t>
      </w:r>
      <w:r w:rsidR="00FB0219" w:rsidRPr="00A238F7">
        <w:rPr>
          <w:rFonts w:ascii="Times New Roman" w:hAnsi="Times New Roman" w:cs="Times New Roman"/>
          <w:sz w:val="28"/>
          <w:szCs w:val="28"/>
        </w:rPr>
        <w:t xml:space="preserve"> электродвигателя</w:t>
      </w:r>
      <w:r w:rsidR="009015A4" w:rsidRPr="00A238F7">
        <w:rPr>
          <w:rFonts w:ascii="Times New Roman" w:hAnsi="Times New Roman" w:cs="Times New Roman"/>
          <w:sz w:val="28"/>
          <w:szCs w:val="28"/>
        </w:rPr>
        <w:t>.</w:t>
      </w:r>
      <w:r w:rsidR="00FB0219" w:rsidRPr="00A238F7">
        <w:rPr>
          <w:rFonts w:ascii="Times New Roman" w:hAnsi="Times New Roman" w:cs="Times New Roman"/>
          <w:sz w:val="28"/>
          <w:szCs w:val="28"/>
        </w:rPr>
        <w:t xml:space="preserve">  отсутствуют боты предусмотренные конструкцией, </w:t>
      </w:r>
      <w:r w:rsidRPr="00A238F7">
        <w:rPr>
          <w:rFonts w:ascii="Times New Roman" w:hAnsi="Times New Roman" w:cs="Times New Roman"/>
          <w:sz w:val="28"/>
          <w:szCs w:val="28"/>
        </w:rPr>
        <w:t>повреждены болтовые соединения;</w:t>
      </w:r>
    </w:p>
    <w:p w:rsidR="00FB0219" w:rsidRPr="00A238F7" w:rsidRDefault="00366845" w:rsidP="003668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8F7">
        <w:rPr>
          <w:rFonts w:ascii="Times New Roman" w:hAnsi="Times New Roman" w:cs="Times New Roman"/>
          <w:sz w:val="28"/>
          <w:szCs w:val="28"/>
        </w:rPr>
        <w:t xml:space="preserve">- </w:t>
      </w:r>
      <w:r w:rsidR="00FB0219" w:rsidRPr="00A238F7">
        <w:rPr>
          <w:rFonts w:ascii="Times New Roman" w:hAnsi="Times New Roman" w:cs="Times New Roman"/>
          <w:sz w:val="28"/>
          <w:szCs w:val="28"/>
        </w:rPr>
        <w:t>Электродвигатель на задвижке установлен не взрывозащищенного исполнения, маркировка не соо</w:t>
      </w:r>
      <w:r w:rsidRPr="00A238F7">
        <w:rPr>
          <w:rFonts w:ascii="Times New Roman" w:hAnsi="Times New Roman" w:cs="Times New Roman"/>
          <w:sz w:val="28"/>
          <w:szCs w:val="28"/>
        </w:rPr>
        <w:t>тветствует классу взрывозащиты;</w:t>
      </w:r>
    </w:p>
    <w:p w:rsidR="00FB0219" w:rsidRPr="00A238F7" w:rsidRDefault="00366845" w:rsidP="003668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8F7">
        <w:rPr>
          <w:rFonts w:ascii="Times New Roman" w:hAnsi="Times New Roman" w:cs="Times New Roman"/>
          <w:sz w:val="28"/>
          <w:szCs w:val="28"/>
        </w:rPr>
        <w:t xml:space="preserve">- </w:t>
      </w:r>
      <w:r w:rsidR="00FB0219" w:rsidRPr="00A238F7">
        <w:rPr>
          <w:rFonts w:ascii="Times New Roman" w:hAnsi="Times New Roman" w:cs="Times New Roman"/>
          <w:sz w:val="28"/>
          <w:szCs w:val="28"/>
        </w:rPr>
        <w:t>Не нанесена маркировка взрыв</w:t>
      </w:r>
      <w:r w:rsidRPr="00A238F7">
        <w:rPr>
          <w:rFonts w:ascii="Times New Roman" w:hAnsi="Times New Roman" w:cs="Times New Roman"/>
          <w:sz w:val="28"/>
          <w:szCs w:val="28"/>
        </w:rPr>
        <w:t>озащиты электродвигателя;</w:t>
      </w:r>
    </w:p>
    <w:p w:rsidR="00366845" w:rsidRPr="00A238F7" w:rsidRDefault="00366845" w:rsidP="003668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8F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B0219" w:rsidRPr="00A238F7">
        <w:rPr>
          <w:rFonts w:ascii="Times New Roman" w:hAnsi="Times New Roman" w:cs="Times New Roman"/>
          <w:sz w:val="28"/>
          <w:szCs w:val="28"/>
        </w:rPr>
        <w:t>Отсутствие крышек распределительных коробок сети освещения.</w:t>
      </w:r>
    </w:p>
    <w:p w:rsidR="00FB0219" w:rsidRPr="00A238F7" w:rsidRDefault="00FB0219" w:rsidP="0036684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38F7">
        <w:rPr>
          <w:rFonts w:ascii="Times New Roman" w:hAnsi="Times New Roman" w:cs="Times New Roman"/>
          <w:sz w:val="28"/>
          <w:szCs w:val="28"/>
        </w:rPr>
        <w:t>Актуальным остается вопрос демонтажа  (маркировки) выведенного из эксплуатации электрооборудования, кабельных линий, шкафов и щитов управления, при проведении осмотров не всегда есть возможность отличить оборудование, выведенное из эксплуатации.</w:t>
      </w:r>
    </w:p>
    <w:p w:rsidR="005441C4" w:rsidRPr="00A238F7" w:rsidRDefault="00FB0219" w:rsidP="005E0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8F7">
        <w:rPr>
          <w:rFonts w:ascii="Times New Roman" w:hAnsi="Times New Roman" w:cs="Times New Roman"/>
          <w:sz w:val="28"/>
          <w:szCs w:val="28"/>
        </w:rPr>
        <w:t xml:space="preserve"> </w:t>
      </w:r>
      <w:r w:rsidRPr="00A238F7">
        <w:rPr>
          <w:rFonts w:ascii="Times New Roman" w:hAnsi="Times New Roman" w:cs="Times New Roman"/>
          <w:sz w:val="28"/>
          <w:szCs w:val="28"/>
        </w:rPr>
        <w:tab/>
        <w:t xml:space="preserve">Следует отметить, что с включением в комиссию, осуществляющую постоянный надзор за ОПО специалистов по надзору в сфере электроэнергетики, со стороны </w:t>
      </w:r>
      <w:r w:rsidR="00366845" w:rsidRPr="00A238F7">
        <w:rPr>
          <w:rFonts w:ascii="Times New Roman" w:hAnsi="Times New Roman" w:cs="Times New Roman"/>
          <w:sz w:val="28"/>
          <w:szCs w:val="28"/>
        </w:rPr>
        <w:t>п</w:t>
      </w:r>
      <w:r w:rsidRPr="00A238F7">
        <w:rPr>
          <w:rFonts w:ascii="Times New Roman" w:hAnsi="Times New Roman" w:cs="Times New Roman"/>
          <w:sz w:val="28"/>
          <w:szCs w:val="28"/>
        </w:rPr>
        <w:t>редприятия значительно усилена работа, направленная на соблюдение обязательных требований</w:t>
      </w:r>
      <w:r w:rsidR="00366845" w:rsidRPr="00A238F7">
        <w:rPr>
          <w:rFonts w:ascii="Times New Roman" w:hAnsi="Times New Roman" w:cs="Times New Roman"/>
          <w:sz w:val="28"/>
          <w:szCs w:val="28"/>
        </w:rPr>
        <w:t xml:space="preserve">, что способствует </w:t>
      </w:r>
      <w:r w:rsidR="005E096A" w:rsidRPr="00A238F7">
        <w:rPr>
          <w:rFonts w:ascii="Times New Roman" w:hAnsi="Times New Roman" w:cs="Times New Roman"/>
          <w:sz w:val="28"/>
          <w:szCs w:val="28"/>
        </w:rPr>
        <w:t>повышению уровня технологической дисциплины и безопасности и  как следствие снижение аварийности и травматизма</w:t>
      </w:r>
      <w:r w:rsidRPr="00A238F7">
        <w:rPr>
          <w:rFonts w:ascii="Times New Roman" w:hAnsi="Times New Roman" w:cs="Times New Roman"/>
          <w:sz w:val="28"/>
          <w:szCs w:val="28"/>
        </w:rPr>
        <w:t xml:space="preserve">. В связи с этим количество </w:t>
      </w:r>
      <w:r w:rsidR="005E096A" w:rsidRPr="00A238F7">
        <w:rPr>
          <w:rFonts w:ascii="Times New Roman" w:hAnsi="Times New Roman" w:cs="Times New Roman"/>
          <w:sz w:val="28"/>
          <w:szCs w:val="28"/>
        </w:rPr>
        <w:t xml:space="preserve">выявляемых нарушений </w:t>
      </w:r>
      <w:r w:rsidRPr="00A238F7">
        <w:rPr>
          <w:rFonts w:ascii="Times New Roman" w:hAnsi="Times New Roman" w:cs="Times New Roman"/>
          <w:sz w:val="28"/>
          <w:szCs w:val="28"/>
        </w:rPr>
        <w:t xml:space="preserve"> сниж</w:t>
      </w:r>
      <w:r w:rsidR="005E096A" w:rsidRPr="00A238F7">
        <w:rPr>
          <w:rFonts w:ascii="Times New Roman" w:hAnsi="Times New Roman" w:cs="Times New Roman"/>
          <w:sz w:val="28"/>
          <w:szCs w:val="28"/>
        </w:rPr>
        <w:t>ается</w:t>
      </w:r>
      <w:r w:rsidRPr="00A238F7">
        <w:rPr>
          <w:rFonts w:ascii="Times New Roman" w:hAnsi="Times New Roman" w:cs="Times New Roman"/>
          <w:sz w:val="28"/>
          <w:szCs w:val="28"/>
        </w:rPr>
        <w:t xml:space="preserve"> и в основном устраняется в ходе проверки.</w:t>
      </w:r>
    </w:p>
    <w:p w:rsidR="00C64665" w:rsidRPr="00FB0219" w:rsidRDefault="00FB0219" w:rsidP="008F001D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E212F"/>
          <w:sz w:val="28"/>
          <w:szCs w:val="28"/>
        </w:rPr>
      </w:pPr>
      <w:r w:rsidRPr="00FB0219">
        <w:rPr>
          <w:rFonts w:ascii="Times New Roman" w:hAnsi="Times New Roman" w:cs="Times New Roman"/>
          <w:sz w:val="28"/>
          <w:szCs w:val="28"/>
        </w:rPr>
        <w:t xml:space="preserve">Энергетика химически опасного объекта — это не просто электроснабжение, а комплексная система, обеспечивающая работоспособность технологического оборудования, систем автоматики, управления, контроля и противоаварийной защиты. </w:t>
      </w:r>
      <w:r w:rsidRPr="00FB0219">
        <w:rPr>
          <w:rFonts w:ascii="Times New Roman" w:hAnsi="Times New Roman" w:cs="Times New Roman"/>
          <w:color w:val="34343C"/>
          <w:sz w:val="28"/>
          <w:szCs w:val="28"/>
        </w:rPr>
        <w:t xml:space="preserve">Электроснабжение химически опасных производственных объектов относится к категории систем с повышенными требованиями к надежности и безопасности. </w:t>
      </w:r>
      <w:r w:rsidR="008F001D" w:rsidRPr="00FB0219">
        <w:rPr>
          <w:rFonts w:ascii="Times New Roman" w:hAnsi="Times New Roman" w:cs="Times New Roman"/>
          <w:sz w:val="28"/>
          <w:szCs w:val="28"/>
        </w:rPr>
        <w:t>Надежная работа обеспечивается схемой электроснабжения, состоянием оборудования и грамотными действиями обслуживающего персонала.</w:t>
      </w:r>
      <w:r w:rsidR="008F001D">
        <w:rPr>
          <w:rFonts w:ascii="Times New Roman" w:hAnsi="Times New Roman" w:cs="Times New Roman"/>
          <w:sz w:val="28"/>
          <w:szCs w:val="28"/>
        </w:rPr>
        <w:t xml:space="preserve"> </w:t>
      </w:r>
      <w:r w:rsidR="000A1689" w:rsidRPr="00FB0219">
        <w:rPr>
          <w:rFonts w:ascii="Times New Roman" w:eastAsia="Times New Roman" w:hAnsi="Times New Roman" w:cs="Times New Roman"/>
          <w:color w:val="34343C"/>
          <w:sz w:val="28"/>
          <w:szCs w:val="28"/>
        </w:rPr>
        <w:t>Л</w:t>
      </w:r>
      <w:r w:rsidR="0059684D" w:rsidRPr="00FB0219">
        <w:rPr>
          <w:rFonts w:ascii="Times New Roman" w:eastAsia="Times New Roman" w:hAnsi="Times New Roman" w:cs="Times New Roman"/>
          <w:color w:val="34343C"/>
          <w:sz w:val="28"/>
          <w:szCs w:val="28"/>
        </w:rPr>
        <w:t>юбое нарушение электроснабжения производственных цехов, влечет за собой не только перерывы производственных циклов, и непосредственно влияет на объемы выпускаемой продукции, но также  обуславливает создание аварийных ситуации и несчастных случаев с персоналом. Поэтому от надежности промышленной энергосистемы зависит функционирование производства в целом.</w:t>
      </w:r>
    </w:p>
    <w:p w:rsidR="00551E4C" w:rsidRPr="0059684D" w:rsidRDefault="00362BB4" w:rsidP="0059684D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84D">
        <w:rPr>
          <w:rFonts w:ascii="Times New Roman" w:hAnsi="Times New Roman" w:cs="Times New Roman"/>
          <w:sz w:val="28"/>
          <w:szCs w:val="28"/>
        </w:rPr>
        <w:t xml:space="preserve"> </w:t>
      </w:r>
      <w:r w:rsidR="003164BD" w:rsidRPr="0059684D">
        <w:rPr>
          <w:rFonts w:ascii="Times New Roman" w:hAnsi="Times New Roman" w:cs="Times New Roman"/>
          <w:b/>
          <w:sz w:val="28"/>
          <w:szCs w:val="28"/>
        </w:rPr>
        <w:t>В состав Череповецкой площадки АО «Аппатит» входят Азотный и Фосфорный комплексы.</w:t>
      </w:r>
      <w:r w:rsidR="003164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1E4C" w:rsidRPr="0059684D">
        <w:rPr>
          <w:rFonts w:ascii="Times New Roman" w:hAnsi="Times New Roman" w:cs="Times New Roman"/>
          <w:b/>
          <w:sz w:val="28"/>
          <w:szCs w:val="28"/>
        </w:rPr>
        <w:t>Необходимая категория электроснабжения достигается</w:t>
      </w:r>
      <w:r w:rsidR="0059684D" w:rsidRPr="0059684D">
        <w:rPr>
          <w:rFonts w:ascii="Times New Roman" w:hAnsi="Times New Roman" w:cs="Times New Roman"/>
          <w:b/>
          <w:sz w:val="28"/>
          <w:szCs w:val="28"/>
        </w:rPr>
        <w:t xml:space="preserve"> следующей схемой. </w:t>
      </w:r>
    </w:p>
    <w:p w:rsidR="00551E4C" w:rsidRPr="0059684D" w:rsidRDefault="00551E4C" w:rsidP="002851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684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Электроснабжение Азотного комплекса </w:t>
      </w:r>
      <w:r w:rsidRPr="0059684D">
        <w:rPr>
          <w:rFonts w:ascii="Times New Roman" w:hAnsi="Times New Roman" w:cs="Times New Roman"/>
          <w:sz w:val="28"/>
          <w:szCs w:val="28"/>
        </w:rPr>
        <w:t xml:space="preserve">осуществляется по четырем воздушным линиям классом напряжения 220 кВ от подстанций филиала ПАО «Россети» - Вологодское ПМЭС ПС-500 кВ «Череповецкая» и ПС-220 кВ «РПП-2». Электроэнергия поступает </w:t>
      </w:r>
      <w:r w:rsidRPr="0059684D">
        <w:rPr>
          <w:rFonts w:ascii="Times New Roman" w:hAnsi="Times New Roman" w:cs="Times New Roman"/>
          <w:bCs/>
          <w:sz w:val="28"/>
          <w:szCs w:val="28"/>
        </w:rPr>
        <w:t>на подстанцию 220/10/6кВ «ГПП-5», на которой установлены три трансформатора мощностью 63 МВА и</w:t>
      </w:r>
      <w:r w:rsidRPr="0059684D">
        <w:rPr>
          <w:rFonts w:ascii="Times New Roman" w:hAnsi="Times New Roman" w:cs="Times New Roman"/>
          <w:sz w:val="28"/>
          <w:szCs w:val="28"/>
        </w:rPr>
        <w:t xml:space="preserve"> </w:t>
      </w:r>
      <w:r w:rsidRPr="0059684D">
        <w:rPr>
          <w:rFonts w:ascii="Times New Roman" w:hAnsi="Times New Roman" w:cs="Times New Roman"/>
          <w:bCs/>
          <w:sz w:val="28"/>
          <w:szCs w:val="28"/>
        </w:rPr>
        <w:t xml:space="preserve">подстанцию 220/10кВ «ГПП-5А» с двумя трансформаторами мощностью 63 МВА. </w:t>
      </w:r>
      <w:r w:rsidRPr="0059684D">
        <w:rPr>
          <w:rFonts w:ascii="Times New Roman" w:hAnsi="Times New Roman" w:cs="Times New Roman"/>
          <w:sz w:val="28"/>
          <w:szCs w:val="28"/>
        </w:rPr>
        <w:t>От распределительных устройств 6 и 10 кВ ГПП-5 и ГПП-5А питаются Распределительные пункты и трансформаторные подстанции предприятия. Каждый Распределительный пункт оборудован двумя системами шин, которые соединены между собой через секционный выключатель и секционный разъединитель. Секционирование осуществляется устройствами автоматического включения резерва.</w:t>
      </w:r>
    </w:p>
    <w:p w:rsidR="00551E4C" w:rsidRPr="0059684D" w:rsidRDefault="00551E4C" w:rsidP="002851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684D">
        <w:rPr>
          <w:rFonts w:ascii="Times New Roman" w:hAnsi="Times New Roman" w:cs="Times New Roman"/>
          <w:sz w:val="28"/>
          <w:szCs w:val="28"/>
        </w:rPr>
        <w:t xml:space="preserve">В дополнение к основной системе электроснабжения на Азотном комплексе предприятия установлены два турбогенератора, работающие параллельно с сетями филиала ПАО «Россети» - Вологодское ПМЭС: ТГ-№1 - мощностью 42 МВА и ТГ-№2 - мощностью 31 МВА, связанные с системой через генераторное распределительное устройство ГРУ-10кВ «ГТЭС». </w:t>
      </w:r>
    </w:p>
    <w:p w:rsidR="00551E4C" w:rsidRPr="0059684D" w:rsidRDefault="00551E4C" w:rsidP="00285172">
      <w:pPr>
        <w:pStyle w:val="a9"/>
        <w:tabs>
          <w:tab w:val="left" w:pos="284"/>
        </w:tabs>
        <w:spacing w:line="360" w:lineRule="auto"/>
        <w:ind w:left="0" w:firstLine="851"/>
        <w:jc w:val="both"/>
        <w:rPr>
          <w:bCs/>
          <w:sz w:val="28"/>
          <w:szCs w:val="28"/>
        </w:rPr>
      </w:pPr>
      <w:r w:rsidRPr="0059684D">
        <w:rPr>
          <w:sz w:val="28"/>
          <w:szCs w:val="28"/>
        </w:rPr>
        <w:t>Э</w:t>
      </w:r>
      <w:r w:rsidRPr="0059684D">
        <w:rPr>
          <w:b/>
          <w:sz w:val="28"/>
          <w:szCs w:val="28"/>
        </w:rPr>
        <w:t>лектроснабжение Фосфорного комплекса</w:t>
      </w:r>
      <w:r w:rsidRPr="0059684D">
        <w:rPr>
          <w:sz w:val="28"/>
          <w:szCs w:val="28"/>
        </w:rPr>
        <w:t xml:space="preserve"> обеспечивается по четырем воздушным линиям классом напряжения 220 кВ от подстанции ПС-500 кВ «Череповецкая» филиала ПАО «Россети» - Вологодское ПМЭС. Электроэнергия поступает на </w:t>
      </w:r>
      <w:r w:rsidRPr="0059684D">
        <w:rPr>
          <w:bCs/>
          <w:sz w:val="28"/>
          <w:szCs w:val="28"/>
        </w:rPr>
        <w:t xml:space="preserve">подстанции 220/10кВ ГПП-1 и ГПП-3, на которых установлено по два трансформатора мощностью по 63МВА. </w:t>
      </w:r>
      <w:r w:rsidRPr="0059684D">
        <w:rPr>
          <w:sz w:val="28"/>
          <w:szCs w:val="28"/>
        </w:rPr>
        <w:t>Распределительные устройства оборудованы двумя секциями 10 кВ и двумя секциями 6 кВ. На распределительном устройстве ГПП-2</w:t>
      </w:r>
      <w:r w:rsidRPr="0059684D">
        <w:rPr>
          <w:b/>
          <w:sz w:val="28"/>
          <w:szCs w:val="28"/>
        </w:rPr>
        <w:t xml:space="preserve"> </w:t>
      </w:r>
      <w:r w:rsidRPr="0059684D">
        <w:rPr>
          <w:sz w:val="28"/>
          <w:szCs w:val="28"/>
        </w:rPr>
        <w:t>установлены четыре секции шин 10 кВ. От ГПП-1, ГПП-2, ГПП-3 питаются Распределительные пункты и трансформаторные подстанции фосфорного комплекса.</w:t>
      </w:r>
    </w:p>
    <w:p w:rsidR="00551E4C" w:rsidRPr="0059684D" w:rsidRDefault="00551E4C" w:rsidP="0059684D">
      <w:pPr>
        <w:tabs>
          <w:tab w:val="left" w:pos="851"/>
          <w:tab w:val="num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84D">
        <w:rPr>
          <w:rFonts w:ascii="Times New Roman" w:hAnsi="Times New Roman" w:cs="Times New Roman"/>
          <w:sz w:val="28"/>
          <w:szCs w:val="28"/>
        </w:rPr>
        <w:tab/>
        <w:t xml:space="preserve">В качестве второго источника электроснабжения фосфорного комплекса на уровне 10 кВ выступает утилизационная теплоэлектроцентраль (ТЭЦ-1 и ТЭЦ-2) в составе 7 генераторов. На ТЭЦ-1 установлено 4 </w:t>
      </w:r>
      <w:r w:rsidRPr="0059684D">
        <w:rPr>
          <w:rFonts w:ascii="Times New Roman" w:hAnsi="Times New Roman" w:cs="Times New Roman"/>
          <w:sz w:val="28"/>
          <w:szCs w:val="28"/>
        </w:rPr>
        <w:lastRenderedPageBreak/>
        <w:t>генератора по 15 МВА каждый, на ТЭЦ-2 - два генератора мощностью по 15 МВА и один генератор 36 МВА. Каждый распределительный пункт оборудован двумя системами шин, соединенными через секционные выключатели и секционные разъединители.</w:t>
      </w:r>
    </w:p>
    <w:p w:rsidR="005441C4" w:rsidRDefault="00551E4C" w:rsidP="005441C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684D">
        <w:rPr>
          <w:rFonts w:ascii="Times New Roman" w:hAnsi="Times New Roman" w:cs="Times New Roman"/>
          <w:sz w:val="28"/>
          <w:szCs w:val="28"/>
        </w:rPr>
        <w:t>Секционирование осуществляется устройствами автоматического включения резерва.</w:t>
      </w:r>
    </w:p>
    <w:p w:rsidR="00551E4C" w:rsidRPr="0059684D" w:rsidRDefault="00551E4C" w:rsidP="005441C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684D">
        <w:rPr>
          <w:rFonts w:ascii="Times New Roman" w:hAnsi="Times New Roman" w:cs="Times New Roman"/>
          <w:sz w:val="28"/>
          <w:szCs w:val="28"/>
        </w:rPr>
        <w:t>Таким образом, необходимая категория надежности электроснабжения объектов АО «Апатит» обеспечена.</w:t>
      </w:r>
    </w:p>
    <w:p w:rsidR="00551E4C" w:rsidRPr="0059684D" w:rsidRDefault="00551E4C" w:rsidP="0059684D">
      <w:pPr>
        <w:tabs>
          <w:tab w:val="left" w:pos="851"/>
          <w:tab w:val="num" w:pos="1276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84D">
        <w:rPr>
          <w:rFonts w:ascii="Times New Roman" w:hAnsi="Times New Roman" w:cs="Times New Roman"/>
          <w:i/>
          <w:sz w:val="28"/>
          <w:szCs w:val="28"/>
        </w:rPr>
        <w:tab/>
        <w:t>Максимальная нагрузка за 2025 год составила – 203,671 МВт., Собственная генерация – 1млн 141 тысячи 693 мегаваттчасов., что составило -70% от общего потребления электроэнергии.</w:t>
      </w:r>
    </w:p>
    <w:p w:rsidR="004332EF" w:rsidRPr="004332EF" w:rsidRDefault="004332EF" w:rsidP="004332EF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332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12,</w:t>
      </w:r>
      <w:r w:rsidRPr="004332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13,14</w:t>
      </w:r>
    </w:p>
    <w:p w:rsidR="00C64665" w:rsidRPr="0059684D" w:rsidRDefault="007017F7" w:rsidP="0059684D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684D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D58B7" w:rsidRPr="005968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оздание надежных и </w:t>
      </w:r>
      <w:r w:rsidR="00C64665" w:rsidRPr="0059684D"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эффективных</w:t>
      </w:r>
      <w:r w:rsidR="00BD58B7" w:rsidRPr="005968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систем </w:t>
      </w:r>
      <w:r w:rsidR="00BD58B7" w:rsidRPr="0059684D">
        <w:rPr>
          <w:rFonts w:ascii="Times New Roman" w:eastAsia="Times New Roman" w:hAnsi="Times New Roman" w:cs="Times New Roman"/>
          <w:sz w:val="28"/>
          <w:szCs w:val="28"/>
        </w:rPr>
        <w:t>электроснабжения, освещения, автоматизированных систем управления электрооборудованием и производственными процессами, внедрение нового преобразовательного оборудования позволяют технически и экономически грамотно организовать технологический процесс на предприятии.</w:t>
      </w:r>
      <w:r w:rsidR="00BD58B7" w:rsidRPr="0059684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1E4C" w:rsidRPr="0059684D" w:rsidRDefault="00BD58B7" w:rsidP="0059684D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684D">
        <w:rPr>
          <w:rFonts w:ascii="Times New Roman" w:hAnsi="Times New Roman" w:cs="Times New Roman"/>
          <w:sz w:val="28"/>
          <w:szCs w:val="28"/>
        </w:rPr>
        <w:t>Так</w:t>
      </w:r>
      <w:r w:rsidR="00FB0219">
        <w:rPr>
          <w:rFonts w:ascii="Times New Roman" w:hAnsi="Times New Roman" w:cs="Times New Roman"/>
          <w:sz w:val="28"/>
          <w:szCs w:val="28"/>
        </w:rPr>
        <w:t>,</w:t>
      </w:r>
      <w:r w:rsidR="007017F7" w:rsidRPr="0059684D">
        <w:rPr>
          <w:rFonts w:ascii="Times New Roman" w:hAnsi="Times New Roman" w:cs="Times New Roman"/>
          <w:sz w:val="28"/>
          <w:szCs w:val="28"/>
        </w:rPr>
        <w:t xml:space="preserve"> </w:t>
      </w:r>
      <w:r w:rsidR="00551E4C" w:rsidRPr="0059684D">
        <w:rPr>
          <w:rFonts w:ascii="Times New Roman" w:hAnsi="Times New Roman" w:cs="Times New Roman"/>
          <w:sz w:val="28"/>
          <w:szCs w:val="28"/>
        </w:rPr>
        <w:t>за период 2024-2025 годов сотрудниками Северо-Западного управления Ростехнадзора выданы разрешения на ввод в эксплуатацию следующих объектов электроэнергетики</w:t>
      </w:r>
      <w:r w:rsidR="005E096A">
        <w:rPr>
          <w:rFonts w:ascii="Times New Roman" w:hAnsi="Times New Roman" w:cs="Times New Roman"/>
          <w:sz w:val="28"/>
          <w:szCs w:val="28"/>
        </w:rPr>
        <w:t xml:space="preserve"> АО «Апатит»</w:t>
      </w:r>
      <w:r w:rsidR="00551E4C" w:rsidRPr="0059684D">
        <w:rPr>
          <w:rFonts w:ascii="Times New Roman" w:hAnsi="Times New Roman" w:cs="Times New Roman"/>
          <w:sz w:val="28"/>
          <w:szCs w:val="28"/>
        </w:rPr>
        <w:t>:</w:t>
      </w:r>
    </w:p>
    <w:p w:rsidR="00551E4C" w:rsidRPr="0059684D" w:rsidRDefault="00B36AC5" w:rsidP="003164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84D">
        <w:rPr>
          <w:rFonts w:ascii="Times New Roman" w:hAnsi="Times New Roman" w:cs="Times New Roman"/>
          <w:sz w:val="28"/>
          <w:szCs w:val="28"/>
        </w:rPr>
        <w:t>Фосфорны</w:t>
      </w:r>
      <w:r w:rsidR="007943CA">
        <w:rPr>
          <w:rFonts w:ascii="Times New Roman" w:hAnsi="Times New Roman" w:cs="Times New Roman"/>
          <w:sz w:val="28"/>
          <w:szCs w:val="28"/>
        </w:rPr>
        <w:t>й комплекс</w:t>
      </w:r>
      <w:r w:rsidR="003164BD">
        <w:rPr>
          <w:rFonts w:ascii="Times New Roman" w:hAnsi="Times New Roman" w:cs="Times New Roman"/>
          <w:sz w:val="28"/>
          <w:szCs w:val="28"/>
        </w:rPr>
        <w:t xml:space="preserve">: </w:t>
      </w:r>
      <w:r w:rsidRPr="0059684D">
        <w:rPr>
          <w:rFonts w:ascii="Times New Roman" w:hAnsi="Times New Roman" w:cs="Times New Roman"/>
          <w:sz w:val="28"/>
          <w:szCs w:val="28"/>
        </w:rPr>
        <w:t>Трансформатор силовой Т</w:t>
      </w:r>
      <w:r w:rsidR="009136E0">
        <w:rPr>
          <w:rFonts w:ascii="Times New Roman" w:hAnsi="Times New Roman" w:cs="Times New Roman"/>
          <w:sz w:val="28"/>
          <w:szCs w:val="28"/>
        </w:rPr>
        <w:t>-</w:t>
      </w:r>
      <w:r w:rsidRPr="0059684D">
        <w:rPr>
          <w:rFonts w:ascii="Times New Roman" w:hAnsi="Times New Roman" w:cs="Times New Roman"/>
          <w:sz w:val="28"/>
          <w:szCs w:val="28"/>
        </w:rPr>
        <w:t xml:space="preserve">2 </w:t>
      </w:r>
      <w:r w:rsidR="00837F71">
        <w:rPr>
          <w:rFonts w:ascii="Times New Roman" w:hAnsi="Times New Roman" w:cs="Times New Roman"/>
          <w:sz w:val="28"/>
          <w:szCs w:val="28"/>
        </w:rPr>
        <w:t xml:space="preserve">63МВА </w:t>
      </w:r>
      <w:r>
        <w:rPr>
          <w:rFonts w:ascii="Times New Roman" w:hAnsi="Times New Roman" w:cs="Times New Roman"/>
          <w:sz w:val="28"/>
          <w:szCs w:val="28"/>
        </w:rPr>
        <w:t>на «</w:t>
      </w:r>
      <w:r w:rsidRPr="0059684D">
        <w:rPr>
          <w:rFonts w:ascii="Times New Roman" w:hAnsi="Times New Roman" w:cs="Times New Roman"/>
          <w:sz w:val="28"/>
          <w:szCs w:val="28"/>
        </w:rPr>
        <w:t>ГПП-1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59684D">
        <w:rPr>
          <w:rFonts w:ascii="Times New Roman" w:hAnsi="Times New Roman" w:cs="Times New Roman"/>
          <w:sz w:val="28"/>
          <w:szCs w:val="28"/>
        </w:rPr>
        <w:t xml:space="preserve">   </w:t>
      </w:r>
      <w:r w:rsidR="00551E4C" w:rsidRPr="0059684D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>пределительная подстанция</w:t>
      </w:r>
      <w:r w:rsidR="00551E4C" w:rsidRPr="0059684D">
        <w:rPr>
          <w:rFonts w:ascii="Times New Roman" w:hAnsi="Times New Roman" w:cs="Times New Roman"/>
          <w:sz w:val="28"/>
          <w:szCs w:val="28"/>
        </w:rPr>
        <w:t xml:space="preserve"> «РП-23», трансформаторная подстанция 6/0,4кВ «ТП-23-1»,  Трансформаторная подстанция 10/04кВ ТП37-4, Блочная комплектная трансформаторная подстанция 10/0,4кВ «ТПТ-8», Блочная комплектная трансформаторная подстанция 10/0,4кВ «ТП-8-4», трансформаторная подстанция 10/0,4кВ «ТП-8-23», трансформаторная подстанция 10/0,4кВ «ТП-8-24»,   </w:t>
      </w:r>
    </w:p>
    <w:p w:rsidR="00551E4C" w:rsidRPr="0059684D" w:rsidRDefault="00B36AC5" w:rsidP="003164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84D">
        <w:rPr>
          <w:rFonts w:ascii="Times New Roman" w:hAnsi="Times New Roman" w:cs="Times New Roman"/>
          <w:sz w:val="28"/>
          <w:szCs w:val="28"/>
        </w:rPr>
        <w:t>Азотный комплекс</w:t>
      </w:r>
      <w:r w:rsidR="003164BD">
        <w:rPr>
          <w:rFonts w:ascii="Times New Roman" w:hAnsi="Times New Roman" w:cs="Times New Roman"/>
          <w:sz w:val="28"/>
          <w:szCs w:val="28"/>
        </w:rPr>
        <w:t xml:space="preserve">: </w:t>
      </w:r>
      <w:r w:rsidR="007943CA">
        <w:rPr>
          <w:rFonts w:ascii="Times New Roman" w:hAnsi="Times New Roman" w:cs="Times New Roman"/>
          <w:sz w:val="28"/>
          <w:szCs w:val="28"/>
        </w:rPr>
        <w:t>Трансформатор силовой Т</w:t>
      </w:r>
      <w:r w:rsidR="009136E0">
        <w:rPr>
          <w:rFonts w:ascii="Times New Roman" w:hAnsi="Times New Roman" w:cs="Times New Roman"/>
          <w:sz w:val="28"/>
          <w:szCs w:val="28"/>
        </w:rPr>
        <w:t>-</w:t>
      </w:r>
      <w:r w:rsidR="007943CA">
        <w:rPr>
          <w:rFonts w:ascii="Times New Roman" w:hAnsi="Times New Roman" w:cs="Times New Roman"/>
          <w:sz w:val="28"/>
          <w:szCs w:val="28"/>
        </w:rPr>
        <w:t>2 63МВА на</w:t>
      </w:r>
      <w:r w:rsidR="007943CA" w:rsidRPr="0059684D">
        <w:rPr>
          <w:rFonts w:ascii="Times New Roman" w:hAnsi="Times New Roman" w:cs="Times New Roman"/>
          <w:sz w:val="28"/>
          <w:szCs w:val="28"/>
        </w:rPr>
        <w:t xml:space="preserve"> </w:t>
      </w:r>
      <w:r w:rsidR="007943CA">
        <w:rPr>
          <w:rFonts w:ascii="Times New Roman" w:hAnsi="Times New Roman" w:cs="Times New Roman"/>
          <w:sz w:val="28"/>
          <w:szCs w:val="28"/>
        </w:rPr>
        <w:t>«</w:t>
      </w:r>
      <w:r w:rsidR="007943CA" w:rsidRPr="0059684D">
        <w:rPr>
          <w:rFonts w:ascii="Times New Roman" w:hAnsi="Times New Roman" w:cs="Times New Roman"/>
          <w:sz w:val="28"/>
          <w:szCs w:val="28"/>
        </w:rPr>
        <w:t>ГПП-5А</w:t>
      </w:r>
      <w:r w:rsidR="007943CA">
        <w:rPr>
          <w:rFonts w:ascii="Times New Roman" w:hAnsi="Times New Roman" w:cs="Times New Roman"/>
          <w:sz w:val="28"/>
          <w:szCs w:val="28"/>
        </w:rPr>
        <w:t>»,</w:t>
      </w:r>
      <w:r w:rsidR="007943CA" w:rsidRPr="0059684D">
        <w:rPr>
          <w:rFonts w:ascii="Times New Roman" w:hAnsi="Times New Roman" w:cs="Times New Roman"/>
          <w:sz w:val="28"/>
          <w:szCs w:val="28"/>
        </w:rPr>
        <w:t xml:space="preserve"> </w:t>
      </w:r>
      <w:r w:rsidR="00551E4C" w:rsidRPr="0059684D">
        <w:rPr>
          <w:rFonts w:ascii="Times New Roman" w:hAnsi="Times New Roman" w:cs="Times New Roman"/>
          <w:sz w:val="28"/>
          <w:szCs w:val="28"/>
        </w:rPr>
        <w:t>Трансформаторная подстанция</w:t>
      </w:r>
      <w:r w:rsidR="00837F71" w:rsidRPr="0059684D">
        <w:rPr>
          <w:rFonts w:ascii="Times New Roman" w:hAnsi="Times New Roman" w:cs="Times New Roman"/>
          <w:sz w:val="28"/>
          <w:szCs w:val="28"/>
        </w:rPr>
        <w:t>10/04кВ</w:t>
      </w:r>
      <w:r w:rsidR="00551E4C" w:rsidRPr="0059684D">
        <w:rPr>
          <w:rFonts w:ascii="Times New Roman" w:hAnsi="Times New Roman" w:cs="Times New Roman"/>
          <w:sz w:val="28"/>
          <w:szCs w:val="28"/>
        </w:rPr>
        <w:t xml:space="preserve"> КТП-44 с ЩСУ бл.2и ЩСУ ВОЦ-5   </w:t>
      </w:r>
    </w:p>
    <w:p w:rsidR="00551E4C" w:rsidRPr="0059684D" w:rsidRDefault="00551E4C" w:rsidP="007943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84D">
        <w:rPr>
          <w:rFonts w:ascii="Times New Roman" w:hAnsi="Times New Roman" w:cs="Times New Roman"/>
          <w:sz w:val="28"/>
          <w:szCs w:val="28"/>
        </w:rPr>
        <w:lastRenderedPageBreak/>
        <w:t xml:space="preserve">В рамках реализации проекта Комплексная реконструкция ПС 500 кВ </w:t>
      </w:r>
      <w:r w:rsidR="007943CA">
        <w:rPr>
          <w:rFonts w:ascii="Times New Roman" w:hAnsi="Times New Roman" w:cs="Times New Roman"/>
          <w:sz w:val="28"/>
          <w:szCs w:val="28"/>
        </w:rPr>
        <w:t>«</w:t>
      </w:r>
      <w:r w:rsidRPr="0059684D">
        <w:rPr>
          <w:rFonts w:ascii="Times New Roman" w:hAnsi="Times New Roman" w:cs="Times New Roman"/>
          <w:sz w:val="28"/>
          <w:szCs w:val="28"/>
        </w:rPr>
        <w:t>Череповецкая</w:t>
      </w:r>
      <w:r w:rsidR="007943CA">
        <w:rPr>
          <w:rFonts w:ascii="Times New Roman" w:hAnsi="Times New Roman" w:cs="Times New Roman"/>
          <w:sz w:val="28"/>
          <w:szCs w:val="28"/>
        </w:rPr>
        <w:t>»</w:t>
      </w:r>
      <w:r w:rsidRPr="0059684D">
        <w:rPr>
          <w:rFonts w:ascii="Times New Roman" w:hAnsi="Times New Roman" w:cs="Times New Roman"/>
          <w:sz w:val="28"/>
          <w:szCs w:val="28"/>
        </w:rPr>
        <w:t xml:space="preserve"> выданы разрешения</w:t>
      </w:r>
      <w:r w:rsidR="003164BD">
        <w:rPr>
          <w:rFonts w:ascii="Times New Roman" w:hAnsi="Times New Roman" w:cs="Times New Roman"/>
          <w:sz w:val="28"/>
          <w:szCs w:val="28"/>
        </w:rPr>
        <w:t xml:space="preserve"> на ввод в эксплуатацию </w:t>
      </w:r>
      <w:r w:rsidRPr="0059684D">
        <w:rPr>
          <w:rFonts w:ascii="Times New Roman" w:hAnsi="Times New Roman" w:cs="Times New Roman"/>
          <w:sz w:val="28"/>
          <w:szCs w:val="28"/>
        </w:rPr>
        <w:t xml:space="preserve">на ВЛ 220 кВ </w:t>
      </w:r>
      <w:r w:rsidR="007943CA">
        <w:rPr>
          <w:rFonts w:ascii="Times New Roman" w:hAnsi="Times New Roman" w:cs="Times New Roman"/>
          <w:sz w:val="28"/>
          <w:szCs w:val="28"/>
        </w:rPr>
        <w:t>«</w:t>
      </w:r>
      <w:r w:rsidRPr="0059684D">
        <w:rPr>
          <w:rFonts w:ascii="Times New Roman" w:hAnsi="Times New Roman" w:cs="Times New Roman"/>
          <w:sz w:val="28"/>
          <w:szCs w:val="28"/>
        </w:rPr>
        <w:t>Череповецкая - ГПП-3</w:t>
      </w:r>
      <w:r w:rsidR="007943CA">
        <w:rPr>
          <w:rFonts w:ascii="Times New Roman" w:hAnsi="Times New Roman" w:cs="Times New Roman"/>
          <w:sz w:val="28"/>
          <w:szCs w:val="28"/>
        </w:rPr>
        <w:t>» ВЛ-220кВ Фосфат-3 и ВЛ-220кВ Фосфат-4</w:t>
      </w:r>
      <w:r w:rsidRPr="0059684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9684D" w:rsidRPr="0059684D" w:rsidRDefault="0059684D" w:rsidP="0059684D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59684D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</w:t>
      </w:r>
      <w:r w:rsidRPr="0059684D">
        <w:rPr>
          <w:rFonts w:ascii="Times New Roman" w:hAnsi="Times New Roman" w:cs="Times New Roman"/>
          <w:sz w:val="28"/>
          <w:szCs w:val="28"/>
        </w:rPr>
        <w:t>Обязательным условием роста масштаба деятельности предприятий является эффективность. Безопасность – наивысший приоритет. В нашей работе мы в первую оч</w:t>
      </w:r>
      <w:r w:rsidR="007943CA">
        <w:rPr>
          <w:rFonts w:ascii="Times New Roman" w:hAnsi="Times New Roman" w:cs="Times New Roman"/>
          <w:sz w:val="28"/>
          <w:szCs w:val="28"/>
        </w:rPr>
        <w:t>ередь должны обеспечивать</w:t>
      </w:r>
      <w:r w:rsidRPr="0059684D">
        <w:rPr>
          <w:rFonts w:ascii="Times New Roman" w:hAnsi="Times New Roman" w:cs="Times New Roman"/>
          <w:sz w:val="28"/>
          <w:szCs w:val="28"/>
        </w:rPr>
        <w:t xml:space="preserve"> безопасность людей и окружающей среды. В безопасности нет мелочей –  знаем правила безопасности и выполняем их, пресекая нарушения. </w:t>
      </w:r>
      <w:r w:rsidRPr="0059684D">
        <w:rPr>
          <w:rFonts w:ascii="Times New Roman" w:hAnsi="Times New Roman" w:cs="Times New Roman"/>
          <w:color w:val="34343C"/>
          <w:sz w:val="28"/>
          <w:szCs w:val="28"/>
        </w:rPr>
        <w:t>Таким образом, электрообеспечение химически опасных производств</w:t>
      </w:r>
      <w:r w:rsidR="007943CA">
        <w:rPr>
          <w:rFonts w:ascii="Times New Roman" w:hAnsi="Times New Roman" w:cs="Times New Roman"/>
          <w:color w:val="34343C"/>
          <w:sz w:val="28"/>
          <w:szCs w:val="28"/>
        </w:rPr>
        <w:t>,</w:t>
      </w:r>
      <w:r w:rsidRPr="0059684D">
        <w:rPr>
          <w:rFonts w:ascii="Times New Roman" w:hAnsi="Times New Roman" w:cs="Times New Roman"/>
          <w:color w:val="34343C"/>
          <w:sz w:val="28"/>
          <w:szCs w:val="28"/>
        </w:rPr>
        <w:t xml:space="preserve"> строится на принципах </w:t>
      </w:r>
      <w:r w:rsidR="007943CA" w:rsidRPr="007943CA">
        <w:rPr>
          <w:rFonts w:ascii="Times New Roman" w:hAnsi="Times New Roman" w:cs="Times New Roman"/>
          <w:sz w:val="28"/>
          <w:szCs w:val="28"/>
        </w:rPr>
        <w:t>взаимнорезерв</w:t>
      </w:r>
      <w:r w:rsidRPr="007943CA">
        <w:rPr>
          <w:rFonts w:ascii="Times New Roman" w:hAnsi="Times New Roman" w:cs="Times New Roman"/>
          <w:sz w:val="28"/>
          <w:szCs w:val="28"/>
        </w:rPr>
        <w:t>ирования,</w:t>
      </w:r>
      <w:r w:rsidRPr="0059684D">
        <w:rPr>
          <w:rFonts w:ascii="Times New Roman" w:hAnsi="Times New Roman" w:cs="Times New Roman"/>
          <w:color w:val="34343C"/>
          <w:sz w:val="28"/>
          <w:szCs w:val="28"/>
        </w:rPr>
        <w:t xml:space="preserve"> использования специализированного оборудования и строгого выполнения требований промышленной безопасности на всех этапах — от проектирования до эксплуатации.</w:t>
      </w:r>
    </w:p>
    <w:p w:rsidR="005D05F9" w:rsidRPr="00730226" w:rsidRDefault="005D05F9" w:rsidP="00CD1743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285172" w:rsidRDefault="00285172" w:rsidP="00CD1743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color w:val="34343C"/>
          <w:sz w:val="28"/>
          <w:szCs w:val="28"/>
        </w:rPr>
      </w:pPr>
    </w:p>
    <w:sectPr w:rsidR="00285172" w:rsidSect="00CD1743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96A" w:rsidRDefault="005E096A" w:rsidP="00CD1743">
      <w:pPr>
        <w:spacing w:after="0" w:line="240" w:lineRule="auto"/>
      </w:pPr>
      <w:r>
        <w:separator/>
      </w:r>
    </w:p>
  </w:endnote>
  <w:endnote w:type="continuationSeparator" w:id="0">
    <w:p w:rsidR="005E096A" w:rsidRDefault="005E096A" w:rsidP="00CD1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96A" w:rsidRDefault="005E096A" w:rsidP="00CD1743">
      <w:pPr>
        <w:spacing w:after="0" w:line="240" w:lineRule="auto"/>
      </w:pPr>
      <w:r>
        <w:separator/>
      </w:r>
    </w:p>
  </w:footnote>
  <w:footnote w:type="continuationSeparator" w:id="0">
    <w:p w:rsidR="005E096A" w:rsidRDefault="005E096A" w:rsidP="00CD1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53682"/>
      <w:docPartObj>
        <w:docPartGallery w:val="Page Numbers (Top of Page)"/>
        <w:docPartUnique/>
      </w:docPartObj>
    </w:sdtPr>
    <w:sdtEndPr/>
    <w:sdtContent>
      <w:p w:rsidR="005E096A" w:rsidRDefault="00D455C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E096A" w:rsidRDefault="005E096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E5B63"/>
    <w:multiLevelType w:val="multilevel"/>
    <w:tmpl w:val="CD62A53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 w:val="0"/>
        <w:i w:val="0"/>
        <w:color w:val="215868" w:themeColor="accent5" w:themeShade="8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ADF"/>
    <w:rsid w:val="00005D9A"/>
    <w:rsid w:val="000143E9"/>
    <w:rsid w:val="00031D3D"/>
    <w:rsid w:val="00060708"/>
    <w:rsid w:val="000A1689"/>
    <w:rsid w:val="000B59BE"/>
    <w:rsid w:val="000D27BD"/>
    <w:rsid w:val="00107F16"/>
    <w:rsid w:val="001242B0"/>
    <w:rsid w:val="0014326A"/>
    <w:rsid w:val="00182D22"/>
    <w:rsid w:val="001A1991"/>
    <w:rsid w:val="001D79EE"/>
    <w:rsid w:val="00241BF9"/>
    <w:rsid w:val="002630E7"/>
    <w:rsid w:val="00266978"/>
    <w:rsid w:val="00285172"/>
    <w:rsid w:val="002947F9"/>
    <w:rsid w:val="002A72F0"/>
    <w:rsid w:val="002E3293"/>
    <w:rsid w:val="003164BD"/>
    <w:rsid w:val="00333D93"/>
    <w:rsid w:val="00347E02"/>
    <w:rsid w:val="00362BB4"/>
    <w:rsid w:val="00366845"/>
    <w:rsid w:val="00390231"/>
    <w:rsid w:val="004324A8"/>
    <w:rsid w:val="004332EF"/>
    <w:rsid w:val="00447422"/>
    <w:rsid w:val="0045013C"/>
    <w:rsid w:val="004E17FC"/>
    <w:rsid w:val="0051121E"/>
    <w:rsid w:val="005441C4"/>
    <w:rsid w:val="00551E4C"/>
    <w:rsid w:val="00553F84"/>
    <w:rsid w:val="00593666"/>
    <w:rsid w:val="0059684D"/>
    <w:rsid w:val="005A66FC"/>
    <w:rsid w:val="005B3299"/>
    <w:rsid w:val="005D05F9"/>
    <w:rsid w:val="005E096A"/>
    <w:rsid w:val="005E0C20"/>
    <w:rsid w:val="005F6671"/>
    <w:rsid w:val="00621166"/>
    <w:rsid w:val="00685FE3"/>
    <w:rsid w:val="006A3ADF"/>
    <w:rsid w:val="006D3A75"/>
    <w:rsid w:val="00700A27"/>
    <w:rsid w:val="007017F7"/>
    <w:rsid w:val="00730226"/>
    <w:rsid w:val="007943CA"/>
    <w:rsid w:val="00794F4C"/>
    <w:rsid w:val="007B13F5"/>
    <w:rsid w:val="00806299"/>
    <w:rsid w:val="0082640A"/>
    <w:rsid w:val="008310AA"/>
    <w:rsid w:val="00837F71"/>
    <w:rsid w:val="008465BE"/>
    <w:rsid w:val="00871F11"/>
    <w:rsid w:val="008F001D"/>
    <w:rsid w:val="0090100E"/>
    <w:rsid w:val="009015A4"/>
    <w:rsid w:val="00904778"/>
    <w:rsid w:val="009136E0"/>
    <w:rsid w:val="00914F7F"/>
    <w:rsid w:val="00940F23"/>
    <w:rsid w:val="00946F99"/>
    <w:rsid w:val="00963FA7"/>
    <w:rsid w:val="009707E8"/>
    <w:rsid w:val="00970FD8"/>
    <w:rsid w:val="0099130C"/>
    <w:rsid w:val="00995EB7"/>
    <w:rsid w:val="009B7DD2"/>
    <w:rsid w:val="009D7863"/>
    <w:rsid w:val="009F1FF4"/>
    <w:rsid w:val="00A024C6"/>
    <w:rsid w:val="00A11307"/>
    <w:rsid w:val="00A238F7"/>
    <w:rsid w:val="00A42A47"/>
    <w:rsid w:val="00A460F4"/>
    <w:rsid w:val="00A719D4"/>
    <w:rsid w:val="00A91017"/>
    <w:rsid w:val="00A97DF5"/>
    <w:rsid w:val="00AC2976"/>
    <w:rsid w:val="00B1018F"/>
    <w:rsid w:val="00B2549D"/>
    <w:rsid w:val="00B31B98"/>
    <w:rsid w:val="00B36AC5"/>
    <w:rsid w:val="00B85167"/>
    <w:rsid w:val="00BA3E9B"/>
    <w:rsid w:val="00BC4B69"/>
    <w:rsid w:val="00BD58B7"/>
    <w:rsid w:val="00BD76AE"/>
    <w:rsid w:val="00BF0B67"/>
    <w:rsid w:val="00C00C88"/>
    <w:rsid w:val="00C157DC"/>
    <w:rsid w:val="00C64665"/>
    <w:rsid w:val="00C84DAC"/>
    <w:rsid w:val="00CD1743"/>
    <w:rsid w:val="00CE0F29"/>
    <w:rsid w:val="00CF5A4F"/>
    <w:rsid w:val="00D03994"/>
    <w:rsid w:val="00D1128C"/>
    <w:rsid w:val="00D13F1F"/>
    <w:rsid w:val="00D455CA"/>
    <w:rsid w:val="00D5654B"/>
    <w:rsid w:val="00D63BE5"/>
    <w:rsid w:val="00DA2205"/>
    <w:rsid w:val="00DB5C16"/>
    <w:rsid w:val="00DC23AC"/>
    <w:rsid w:val="00DC2708"/>
    <w:rsid w:val="00E2126E"/>
    <w:rsid w:val="00E3655B"/>
    <w:rsid w:val="00E9285A"/>
    <w:rsid w:val="00EC4066"/>
    <w:rsid w:val="00ED5627"/>
    <w:rsid w:val="00F12868"/>
    <w:rsid w:val="00F20C22"/>
    <w:rsid w:val="00F341A2"/>
    <w:rsid w:val="00FA3B63"/>
    <w:rsid w:val="00FB0219"/>
    <w:rsid w:val="00FC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9F1FF4"/>
    <w:pPr>
      <w:keepNext/>
      <w:keepLines/>
      <w:numPr>
        <w:numId w:val="1"/>
      </w:numPr>
      <w:pBdr>
        <w:top w:val="dotted" w:sz="4" w:space="1" w:color="31849B" w:themeColor="accent5" w:themeShade="BF"/>
        <w:left w:val="dotted" w:sz="4" w:space="4" w:color="31849B" w:themeColor="accent5" w:themeShade="BF"/>
        <w:bottom w:val="dotted" w:sz="4" w:space="6" w:color="31849B" w:themeColor="accent5" w:themeShade="BF"/>
        <w:right w:val="dotted" w:sz="4" w:space="4" w:color="31849B" w:themeColor="accent5" w:themeShade="BF"/>
        <w:between w:val="dotted" w:sz="4" w:space="1" w:color="31849B" w:themeColor="accent5" w:themeShade="BF"/>
      </w:pBdr>
      <w:shd w:val="clear" w:color="auto" w:fill="B8CCE4" w:themeFill="accent1" w:themeFillTint="66"/>
      <w:spacing w:after="0" w:line="240" w:lineRule="auto"/>
      <w:ind w:left="1134" w:hanging="1134"/>
      <w:outlineLvl w:val="0"/>
    </w:pPr>
    <w:rPr>
      <w:rFonts w:ascii="Times New Roman" w:eastAsia="Calibri" w:hAnsi="Times New Roman" w:cstheme="majorBidi"/>
      <w:b/>
      <w:color w:val="215868" w:themeColor="accent5" w:themeShade="80"/>
      <w:sz w:val="28"/>
      <w:szCs w:val="32"/>
      <w:u w:val="double"/>
    </w:rPr>
  </w:style>
  <w:style w:type="paragraph" w:styleId="2">
    <w:name w:val="heading 2"/>
    <w:basedOn w:val="a"/>
    <w:next w:val="a"/>
    <w:link w:val="20"/>
    <w:uiPriority w:val="9"/>
    <w:unhideWhenUsed/>
    <w:qFormat/>
    <w:rsid w:val="009F1FF4"/>
    <w:pPr>
      <w:keepNext/>
      <w:keepLines/>
      <w:numPr>
        <w:ilvl w:val="1"/>
        <w:numId w:val="1"/>
      </w:numPr>
      <w:pBdr>
        <w:top w:val="dotted" w:sz="4" w:space="1" w:color="31849B" w:themeColor="accent5" w:themeShade="BF"/>
        <w:left w:val="dotted" w:sz="4" w:space="4" w:color="31849B" w:themeColor="accent5" w:themeShade="BF"/>
        <w:bottom w:val="dotted" w:sz="4" w:space="1" w:color="31849B" w:themeColor="accent5" w:themeShade="BF"/>
        <w:right w:val="dotted" w:sz="4" w:space="4" w:color="31849B" w:themeColor="accent5" w:themeShade="BF"/>
        <w:between w:val="dotted" w:sz="4" w:space="1" w:color="31849B" w:themeColor="accent5" w:themeShade="BF"/>
      </w:pBdr>
      <w:shd w:val="clear" w:color="auto" w:fill="DBE5F1" w:themeFill="accent1" w:themeFillTint="33"/>
      <w:spacing w:after="0" w:line="240" w:lineRule="auto"/>
      <w:ind w:left="1134" w:hanging="1134"/>
      <w:outlineLvl w:val="1"/>
    </w:pPr>
    <w:rPr>
      <w:rFonts w:ascii="Times New Roman" w:eastAsiaTheme="majorEastAsia" w:hAnsi="Times New Roman" w:cs="Times New Roman"/>
      <w:color w:val="215868" w:themeColor="accent5" w:themeShade="8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F1FF4"/>
    <w:pPr>
      <w:keepNext/>
      <w:keepLines/>
      <w:numPr>
        <w:ilvl w:val="2"/>
        <w:numId w:val="1"/>
      </w:numPr>
      <w:pBdr>
        <w:top w:val="dotted" w:sz="4" w:space="1" w:color="31849B" w:themeColor="accent5" w:themeShade="BF"/>
        <w:left w:val="dotted" w:sz="4" w:space="4" w:color="31849B" w:themeColor="accent5" w:themeShade="BF"/>
        <w:bottom w:val="dotted" w:sz="4" w:space="6" w:color="31849B" w:themeColor="accent5" w:themeShade="BF"/>
        <w:right w:val="dotted" w:sz="4" w:space="4" w:color="31849B" w:themeColor="accent5" w:themeShade="BF"/>
        <w:between w:val="dotted" w:sz="4" w:space="1" w:color="31849B" w:themeColor="accent5" w:themeShade="BF"/>
      </w:pBdr>
      <w:shd w:val="clear" w:color="auto" w:fill="F2F2F2" w:themeFill="background1" w:themeFillShade="F2"/>
      <w:spacing w:after="240" w:line="240" w:lineRule="auto"/>
      <w:ind w:left="1134" w:hanging="1134"/>
      <w:outlineLvl w:val="2"/>
    </w:pPr>
    <w:rPr>
      <w:rFonts w:ascii="Times New Roman" w:eastAsiaTheme="majorEastAsia" w:hAnsi="Times New Roman" w:cs="Times New Roman"/>
      <w:color w:val="215868" w:themeColor="accent5" w:themeShade="80"/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"/>
    <w:unhideWhenUsed/>
    <w:qFormat/>
    <w:rsid w:val="009F1FF4"/>
    <w:pPr>
      <w:numPr>
        <w:ilvl w:val="3"/>
        <w:numId w:val="1"/>
      </w:numPr>
      <w:spacing w:before="40" w:after="120" w:line="240" w:lineRule="auto"/>
      <w:ind w:left="1134" w:hanging="1134"/>
      <w:jc w:val="both"/>
      <w:outlineLvl w:val="3"/>
    </w:pPr>
    <w:rPr>
      <w:rFonts w:ascii="Times New Roman" w:eastAsiaTheme="majorEastAsia" w:hAnsi="Times New Roman" w:cs="Times New Roman"/>
      <w:i/>
      <w:iCs/>
      <w:color w:val="215868" w:themeColor="accent5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F1FF4"/>
    <w:pPr>
      <w:keepNext/>
      <w:keepLines/>
      <w:numPr>
        <w:ilvl w:val="4"/>
        <w:numId w:val="1"/>
      </w:numPr>
      <w:spacing w:before="40" w:after="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9F1FF4"/>
    <w:pPr>
      <w:keepNext/>
      <w:keepLines/>
      <w:numPr>
        <w:ilvl w:val="5"/>
        <w:numId w:val="1"/>
      </w:numPr>
      <w:spacing w:before="40" w:after="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rsid w:val="009F1FF4"/>
    <w:pPr>
      <w:keepNext/>
      <w:keepLines/>
      <w:numPr>
        <w:ilvl w:val="6"/>
        <w:numId w:val="1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FF4"/>
    <w:pPr>
      <w:keepNext/>
      <w:keepLines/>
      <w:numPr>
        <w:ilvl w:val="7"/>
        <w:numId w:val="1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FF4"/>
    <w:pPr>
      <w:keepNext/>
      <w:keepLines/>
      <w:numPr>
        <w:ilvl w:val="8"/>
        <w:numId w:val="1"/>
      </w:numPr>
      <w:spacing w:before="40" w:after="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1FF4"/>
    <w:rPr>
      <w:rFonts w:ascii="Times New Roman" w:eastAsia="Calibri" w:hAnsi="Times New Roman" w:cstheme="majorBidi"/>
      <w:b/>
      <w:color w:val="215868" w:themeColor="accent5" w:themeShade="80"/>
      <w:sz w:val="28"/>
      <w:szCs w:val="32"/>
      <w:u w:val="double"/>
      <w:shd w:val="clear" w:color="auto" w:fill="B8CCE4" w:themeFill="accent1" w:themeFillTint="66"/>
    </w:rPr>
  </w:style>
  <w:style w:type="character" w:customStyle="1" w:styleId="20">
    <w:name w:val="Заголовок 2 Знак"/>
    <w:basedOn w:val="a0"/>
    <w:link w:val="2"/>
    <w:uiPriority w:val="9"/>
    <w:rsid w:val="009F1FF4"/>
    <w:rPr>
      <w:rFonts w:ascii="Times New Roman" w:eastAsiaTheme="majorEastAsia" w:hAnsi="Times New Roman" w:cs="Times New Roman"/>
      <w:color w:val="215868" w:themeColor="accent5" w:themeShade="80"/>
      <w:sz w:val="28"/>
      <w:szCs w:val="28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9F1FF4"/>
    <w:rPr>
      <w:rFonts w:ascii="Times New Roman" w:eastAsiaTheme="majorEastAsia" w:hAnsi="Times New Roman" w:cs="Times New Roman"/>
      <w:color w:val="215868" w:themeColor="accent5" w:themeShade="80"/>
      <w:sz w:val="28"/>
      <w:szCs w:val="28"/>
      <w:u w:val="single"/>
      <w:shd w:val="clear" w:color="auto" w:fill="F2F2F2" w:themeFill="background1" w:themeFillShade="F2"/>
    </w:rPr>
  </w:style>
  <w:style w:type="character" w:customStyle="1" w:styleId="40">
    <w:name w:val="Заголовок 4 Знак"/>
    <w:basedOn w:val="a0"/>
    <w:link w:val="4"/>
    <w:uiPriority w:val="9"/>
    <w:rsid w:val="009F1FF4"/>
    <w:rPr>
      <w:rFonts w:ascii="Times New Roman" w:eastAsiaTheme="majorEastAsia" w:hAnsi="Times New Roman" w:cs="Times New Roman"/>
      <w:i/>
      <w:iCs/>
      <w:color w:val="215868" w:themeColor="accent5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F1FF4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9F1FF4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F1FF4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F1F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9F1F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3">
    <w:name w:val="Table Grid"/>
    <w:basedOn w:val="a1"/>
    <w:uiPriority w:val="39"/>
    <w:rsid w:val="009F1FF4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3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D1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1743"/>
  </w:style>
  <w:style w:type="paragraph" w:styleId="a7">
    <w:name w:val="footer"/>
    <w:basedOn w:val="a"/>
    <w:link w:val="a8"/>
    <w:uiPriority w:val="99"/>
    <w:semiHidden/>
    <w:unhideWhenUsed/>
    <w:rsid w:val="00CD1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D1743"/>
  </w:style>
  <w:style w:type="character" w:customStyle="1" w:styleId="w">
    <w:name w:val="w"/>
    <w:basedOn w:val="a0"/>
    <w:rsid w:val="00266978"/>
  </w:style>
  <w:style w:type="paragraph" w:styleId="a9">
    <w:name w:val="List Paragraph"/>
    <w:basedOn w:val="a"/>
    <w:uiPriority w:val="34"/>
    <w:qFormat/>
    <w:rsid w:val="00551E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No Spacing"/>
    <w:uiPriority w:val="1"/>
    <w:qFormat/>
    <w:rsid w:val="00FB02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9F1FF4"/>
    <w:pPr>
      <w:keepNext/>
      <w:keepLines/>
      <w:numPr>
        <w:numId w:val="1"/>
      </w:numPr>
      <w:pBdr>
        <w:top w:val="dotted" w:sz="4" w:space="1" w:color="31849B" w:themeColor="accent5" w:themeShade="BF"/>
        <w:left w:val="dotted" w:sz="4" w:space="4" w:color="31849B" w:themeColor="accent5" w:themeShade="BF"/>
        <w:bottom w:val="dotted" w:sz="4" w:space="6" w:color="31849B" w:themeColor="accent5" w:themeShade="BF"/>
        <w:right w:val="dotted" w:sz="4" w:space="4" w:color="31849B" w:themeColor="accent5" w:themeShade="BF"/>
        <w:between w:val="dotted" w:sz="4" w:space="1" w:color="31849B" w:themeColor="accent5" w:themeShade="BF"/>
      </w:pBdr>
      <w:shd w:val="clear" w:color="auto" w:fill="B8CCE4" w:themeFill="accent1" w:themeFillTint="66"/>
      <w:spacing w:after="0" w:line="240" w:lineRule="auto"/>
      <w:ind w:left="1134" w:hanging="1134"/>
      <w:outlineLvl w:val="0"/>
    </w:pPr>
    <w:rPr>
      <w:rFonts w:ascii="Times New Roman" w:eastAsia="Calibri" w:hAnsi="Times New Roman" w:cstheme="majorBidi"/>
      <w:b/>
      <w:color w:val="215868" w:themeColor="accent5" w:themeShade="80"/>
      <w:sz w:val="28"/>
      <w:szCs w:val="32"/>
      <w:u w:val="double"/>
    </w:rPr>
  </w:style>
  <w:style w:type="paragraph" w:styleId="2">
    <w:name w:val="heading 2"/>
    <w:basedOn w:val="a"/>
    <w:next w:val="a"/>
    <w:link w:val="20"/>
    <w:uiPriority w:val="9"/>
    <w:unhideWhenUsed/>
    <w:qFormat/>
    <w:rsid w:val="009F1FF4"/>
    <w:pPr>
      <w:keepNext/>
      <w:keepLines/>
      <w:numPr>
        <w:ilvl w:val="1"/>
        <w:numId w:val="1"/>
      </w:numPr>
      <w:pBdr>
        <w:top w:val="dotted" w:sz="4" w:space="1" w:color="31849B" w:themeColor="accent5" w:themeShade="BF"/>
        <w:left w:val="dotted" w:sz="4" w:space="4" w:color="31849B" w:themeColor="accent5" w:themeShade="BF"/>
        <w:bottom w:val="dotted" w:sz="4" w:space="1" w:color="31849B" w:themeColor="accent5" w:themeShade="BF"/>
        <w:right w:val="dotted" w:sz="4" w:space="4" w:color="31849B" w:themeColor="accent5" w:themeShade="BF"/>
        <w:between w:val="dotted" w:sz="4" w:space="1" w:color="31849B" w:themeColor="accent5" w:themeShade="BF"/>
      </w:pBdr>
      <w:shd w:val="clear" w:color="auto" w:fill="DBE5F1" w:themeFill="accent1" w:themeFillTint="33"/>
      <w:spacing w:after="0" w:line="240" w:lineRule="auto"/>
      <w:ind w:left="1134" w:hanging="1134"/>
      <w:outlineLvl w:val="1"/>
    </w:pPr>
    <w:rPr>
      <w:rFonts w:ascii="Times New Roman" w:eastAsiaTheme="majorEastAsia" w:hAnsi="Times New Roman" w:cs="Times New Roman"/>
      <w:color w:val="215868" w:themeColor="accent5" w:themeShade="8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F1FF4"/>
    <w:pPr>
      <w:keepNext/>
      <w:keepLines/>
      <w:numPr>
        <w:ilvl w:val="2"/>
        <w:numId w:val="1"/>
      </w:numPr>
      <w:pBdr>
        <w:top w:val="dotted" w:sz="4" w:space="1" w:color="31849B" w:themeColor="accent5" w:themeShade="BF"/>
        <w:left w:val="dotted" w:sz="4" w:space="4" w:color="31849B" w:themeColor="accent5" w:themeShade="BF"/>
        <w:bottom w:val="dotted" w:sz="4" w:space="6" w:color="31849B" w:themeColor="accent5" w:themeShade="BF"/>
        <w:right w:val="dotted" w:sz="4" w:space="4" w:color="31849B" w:themeColor="accent5" w:themeShade="BF"/>
        <w:between w:val="dotted" w:sz="4" w:space="1" w:color="31849B" w:themeColor="accent5" w:themeShade="BF"/>
      </w:pBdr>
      <w:shd w:val="clear" w:color="auto" w:fill="F2F2F2" w:themeFill="background1" w:themeFillShade="F2"/>
      <w:spacing w:after="240" w:line="240" w:lineRule="auto"/>
      <w:ind w:left="1134" w:hanging="1134"/>
      <w:outlineLvl w:val="2"/>
    </w:pPr>
    <w:rPr>
      <w:rFonts w:ascii="Times New Roman" w:eastAsiaTheme="majorEastAsia" w:hAnsi="Times New Roman" w:cs="Times New Roman"/>
      <w:color w:val="215868" w:themeColor="accent5" w:themeShade="80"/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"/>
    <w:unhideWhenUsed/>
    <w:qFormat/>
    <w:rsid w:val="009F1FF4"/>
    <w:pPr>
      <w:numPr>
        <w:ilvl w:val="3"/>
        <w:numId w:val="1"/>
      </w:numPr>
      <w:spacing w:before="40" w:after="120" w:line="240" w:lineRule="auto"/>
      <w:ind w:left="1134" w:hanging="1134"/>
      <w:jc w:val="both"/>
      <w:outlineLvl w:val="3"/>
    </w:pPr>
    <w:rPr>
      <w:rFonts w:ascii="Times New Roman" w:eastAsiaTheme="majorEastAsia" w:hAnsi="Times New Roman" w:cs="Times New Roman"/>
      <w:i/>
      <w:iCs/>
      <w:color w:val="215868" w:themeColor="accent5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F1FF4"/>
    <w:pPr>
      <w:keepNext/>
      <w:keepLines/>
      <w:numPr>
        <w:ilvl w:val="4"/>
        <w:numId w:val="1"/>
      </w:numPr>
      <w:spacing w:before="40" w:after="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9F1FF4"/>
    <w:pPr>
      <w:keepNext/>
      <w:keepLines/>
      <w:numPr>
        <w:ilvl w:val="5"/>
        <w:numId w:val="1"/>
      </w:numPr>
      <w:spacing w:before="40" w:after="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rsid w:val="009F1FF4"/>
    <w:pPr>
      <w:keepNext/>
      <w:keepLines/>
      <w:numPr>
        <w:ilvl w:val="6"/>
        <w:numId w:val="1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FF4"/>
    <w:pPr>
      <w:keepNext/>
      <w:keepLines/>
      <w:numPr>
        <w:ilvl w:val="7"/>
        <w:numId w:val="1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FF4"/>
    <w:pPr>
      <w:keepNext/>
      <w:keepLines/>
      <w:numPr>
        <w:ilvl w:val="8"/>
        <w:numId w:val="1"/>
      </w:numPr>
      <w:spacing w:before="40" w:after="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1FF4"/>
    <w:rPr>
      <w:rFonts w:ascii="Times New Roman" w:eastAsia="Calibri" w:hAnsi="Times New Roman" w:cstheme="majorBidi"/>
      <w:b/>
      <w:color w:val="215868" w:themeColor="accent5" w:themeShade="80"/>
      <w:sz w:val="28"/>
      <w:szCs w:val="32"/>
      <w:u w:val="double"/>
      <w:shd w:val="clear" w:color="auto" w:fill="B8CCE4" w:themeFill="accent1" w:themeFillTint="66"/>
    </w:rPr>
  </w:style>
  <w:style w:type="character" w:customStyle="1" w:styleId="20">
    <w:name w:val="Заголовок 2 Знак"/>
    <w:basedOn w:val="a0"/>
    <w:link w:val="2"/>
    <w:uiPriority w:val="9"/>
    <w:rsid w:val="009F1FF4"/>
    <w:rPr>
      <w:rFonts w:ascii="Times New Roman" w:eastAsiaTheme="majorEastAsia" w:hAnsi="Times New Roman" w:cs="Times New Roman"/>
      <w:color w:val="215868" w:themeColor="accent5" w:themeShade="80"/>
      <w:sz w:val="28"/>
      <w:szCs w:val="28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9F1FF4"/>
    <w:rPr>
      <w:rFonts w:ascii="Times New Roman" w:eastAsiaTheme="majorEastAsia" w:hAnsi="Times New Roman" w:cs="Times New Roman"/>
      <w:color w:val="215868" w:themeColor="accent5" w:themeShade="80"/>
      <w:sz w:val="28"/>
      <w:szCs w:val="28"/>
      <w:u w:val="single"/>
      <w:shd w:val="clear" w:color="auto" w:fill="F2F2F2" w:themeFill="background1" w:themeFillShade="F2"/>
    </w:rPr>
  </w:style>
  <w:style w:type="character" w:customStyle="1" w:styleId="40">
    <w:name w:val="Заголовок 4 Знак"/>
    <w:basedOn w:val="a0"/>
    <w:link w:val="4"/>
    <w:uiPriority w:val="9"/>
    <w:rsid w:val="009F1FF4"/>
    <w:rPr>
      <w:rFonts w:ascii="Times New Roman" w:eastAsiaTheme="majorEastAsia" w:hAnsi="Times New Roman" w:cs="Times New Roman"/>
      <w:i/>
      <w:iCs/>
      <w:color w:val="215868" w:themeColor="accent5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F1FF4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9F1FF4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F1FF4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F1F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9F1F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3">
    <w:name w:val="Table Grid"/>
    <w:basedOn w:val="a1"/>
    <w:uiPriority w:val="39"/>
    <w:rsid w:val="009F1FF4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3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D1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1743"/>
  </w:style>
  <w:style w:type="paragraph" w:styleId="a7">
    <w:name w:val="footer"/>
    <w:basedOn w:val="a"/>
    <w:link w:val="a8"/>
    <w:uiPriority w:val="99"/>
    <w:semiHidden/>
    <w:unhideWhenUsed/>
    <w:rsid w:val="00CD1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D1743"/>
  </w:style>
  <w:style w:type="character" w:customStyle="1" w:styleId="w">
    <w:name w:val="w"/>
    <w:basedOn w:val="a0"/>
    <w:rsid w:val="00266978"/>
  </w:style>
  <w:style w:type="paragraph" w:styleId="a9">
    <w:name w:val="List Paragraph"/>
    <w:basedOn w:val="a"/>
    <w:uiPriority w:val="34"/>
    <w:qFormat/>
    <w:rsid w:val="00551E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No Spacing"/>
    <w:uiPriority w:val="1"/>
    <w:qFormat/>
    <w:rsid w:val="00FB02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normativ.kontur.ru/document?moduleId=1&amp;documentId=390929&amp;ysclid=motmo8uwls2779706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21136-4838-4E02-9C14-5B4ABACCF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2388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Черенкова</dc:creator>
  <cp:lastModifiedBy>о</cp:lastModifiedBy>
  <cp:revision>2</cp:revision>
  <cp:lastPrinted>2026-05-13T07:18:00Z</cp:lastPrinted>
  <dcterms:created xsi:type="dcterms:W3CDTF">2026-05-14T07:41:00Z</dcterms:created>
  <dcterms:modified xsi:type="dcterms:W3CDTF">2026-05-14T07:41:00Z</dcterms:modified>
</cp:coreProperties>
</file>